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06" w:rsidRPr="00236F99" w:rsidRDefault="00B96306" w:rsidP="00B96306">
      <w:pPr>
        <w:jc w:val="center"/>
        <w:rPr>
          <w:rFonts w:ascii="Arial" w:hAnsi="Arial" w:cs="Arial"/>
          <w:b/>
          <w:sz w:val="28"/>
          <w:szCs w:val="28"/>
        </w:rPr>
      </w:pPr>
      <w:r w:rsidRPr="00236F99">
        <w:rPr>
          <w:rFonts w:ascii="Arial" w:hAnsi="Arial" w:cs="Arial"/>
          <w:b/>
          <w:sz w:val="28"/>
          <w:szCs w:val="28"/>
        </w:rPr>
        <w:t>UNIVERSIDAD POLITÉCNICA DE HUEJUTLA</w:t>
      </w:r>
    </w:p>
    <w:p w:rsidR="00B96306" w:rsidRPr="00236F99" w:rsidRDefault="00B96306" w:rsidP="00B96306">
      <w:pPr>
        <w:jc w:val="center"/>
        <w:rPr>
          <w:rFonts w:ascii="Arial" w:hAnsi="Arial" w:cs="Arial"/>
          <w:b/>
        </w:rPr>
      </w:pPr>
      <w:r w:rsidRPr="00236F99">
        <w:rPr>
          <w:rFonts w:ascii="Arial" w:hAnsi="Arial" w:cs="Arial"/>
          <w:b/>
        </w:rPr>
        <w:t xml:space="preserve">NOTAS A LOS ESTADOS FINANCIEROS </w:t>
      </w:r>
    </w:p>
    <w:p w:rsidR="00B96306" w:rsidRPr="00236F99" w:rsidRDefault="00096A85" w:rsidP="00B96306">
      <w:pPr>
        <w:jc w:val="center"/>
        <w:rPr>
          <w:rFonts w:ascii="Arial" w:hAnsi="Arial" w:cs="Arial"/>
          <w:b/>
          <w:sz w:val="24"/>
          <w:szCs w:val="24"/>
        </w:rPr>
      </w:pPr>
      <w:r w:rsidRPr="00236F99">
        <w:rPr>
          <w:rFonts w:ascii="Arial" w:hAnsi="Arial" w:cs="Arial"/>
          <w:b/>
        </w:rPr>
        <w:t xml:space="preserve">AL </w:t>
      </w:r>
      <w:r w:rsidR="00175F96">
        <w:rPr>
          <w:rFonts w:ascii="Arial" w:hAnsi="Arial" w:cs="Arial"/>
          <w:b/>
        </w:rPr>
        <w:t>30</w:t>
      </w:r>
      <w:r w:rsidR="00961A2E" w:rsidRPr="00236F99">
        <w:rPr>
          <w:rFonts w:ascii="Arial" w:hAnsi="Arial" w:cs="Arial"/>
          <w:b/>
        </w:rPr>
        <w:t xml:space="preserve"> DE </w:t>
      </w:r>
      <w:r w:rsidR="00175F96">
        <w:rPr>
          <w:rFonts w:ascii="Arial" w:hAnsi="Arial" w:cs="Arial"/>
          <w:b/>
        </w:rPr>
        <w:t>SEPTIEMBRE</w:t>
      </w:r>
      <w:r w:rsidR="00002ED2" w:rsidRPr="00236F99">
        <w:rPr>
          <w:rFonts w:ascii="Arial" w:hAnsi="Arial" w:cs="Arial"/>
          <w:b/>
        </w:rPr>
        <w:t xml:space="preserve"> DE</w:t>
      </w:r>
      <w:r w:rsidR="00113D56">
        <w:rPr>
          <w:rFonts w:ascii="Arial" w:hAnsi="Arial" w:cs="Arial"/>
          <w:b/>
        </w:rPr>
        <w:t xml:space="preserve"> 2019</w:t>
      </w:r>
    </w:p>
    <w:p w:rsidR="00B96306" w:rsidRPr="00236F99" w:rsidRDefault="00B96306" w:rsidP="00B96306">
      <w:pPr>
        <w:jc w:val="center"/>
        <w:rPr>
          <w:rFonts w:ascii="Arial" w:hAnsi="Arial" w:cs="Arial"/>
          <w:b/>
          <w:sz w:val="24"/>
          <w:szCs w:val="24"/>
        </w:rPr>
      </w:pPr>
      <w:r w:rsidRPr="00236F99">
        <w:rPr>
          <w:rFonts w:ascii="Arial" w:hAnsi="Arial" w:cs="Arial"/>
          <w:b/>
          <w:sz w:val="24"/>
          <w:szCs w:val="24"/>
        </w:rPr>
        <w:t>NOTAS DE DESGLOSE</w:t>
      </w:r>
    </w:p>
    <w:p w:rsidR="00B96306" w:rsidRPr="00236F99" w:rsidRDefault="00B96306" w:rsidP="00B96306">
      <w:pPr>
        <w:jc w:val="center"/>
        <w:rPr>
          <w:rFonts w:ascii="Arial" w:hAnsi="Arial" w:cs="Arial"/>
          <w:b/>
          <w:sz w:val="24"/>
          <w:szCs w:val="24"/>
        </w:rPr>
      </w:pPr>
    </w:p>
    <w:p w:rsidR="00B96306" w:rsidRPr="00236F99" w:rsidRDefault="00B96306" w:rsidP="00B96306">
      <w:pPr>
        <w:jc w:val="both"/>
        <w:rPr>
          <w:rFonts w:ascii="Arial" w:hAnsi="Arial" w:cs="Arial"/>
          <w:b/>
          <w:sz w:val="20"/>
          <w:szCs w:val="20"/>
        </w:rPr>
      </w:pPr>
      <w:r w:rsidRPr="00236F99">
        <w:rPr>
          <w:rFonts w:ascii="Arial" w:hAnsi="Arial" w:cs="Arial"/>
          <w:b/>
          <w:sz w:val="20"/>
          <w:szCs w:val="20"/>
        </w:rPr>
        <w:t>1.- NOTA AL ESTADO DE SITUACION FINANCIERA</w:t>
      </w:r>
    </w:p>
    <w:p w:rsidR="00B440D9" w:rsidRPr="00236F99" w:rsidRDefault="00B440D9" w:rsidP="00B96306">
      <w:pPr>
        <w:jc w:val="both"/>
        <w:rPr>
          <w:rFonts w:ascii="Arial" w:hAnsi="Arial" w:cs="Arial"/>
          <w:b/>
          <w:sz w:val="20"/>
          <w:szCs w:val="20"/>
        </w:rPr>
      </w:pPr>
    </w:p>
    <w:p w:rsidR="00B96306" w:rsidRPr="00236F99" w:rsidRDefault="00B96306" w:rsidP="00B96306">
      <w:pPr>
        <w:jc w:val="both"/>
        <w:rPr>
          <w:rFonts w:ascii="Arial" w:hAnsi="Arial" w:cs="Arial"/>
          <w:b/>
          <w:sz w:val="20"/>
          <w:szCs w:val="20"/>
        </w:rPr>
      </w:pPr>
      <w:r w:rsidRPr="00236F99">
        <w:rPr>
          <w:rFonts w:ascii="Arial" w:hAnsi="Arial" w:cs="Arial"/>
          <w:b/>
          <w:sz w:val="20"/>
          <w:szCs w:val="20"/>
        </w:rPr>
        <w:t>ACTIVO</w:t>
      </w:r>
    </w:p>
    <w:p w:rsidR="00B440D9" w:rsidRPr="00236F99" w:rsidRDefault="00B440D9" w:rsidP="00B96306">
      <w:pPr>
        <w:jc w:val="both"/>
        <w:rPr>
          <w:rFonts w:ascii="Arial" w:hAnsi="Arial" w:cs="Arial"/>
          <w:b/>
          <w:sz w:val="20"/>
          <w:szCs w:val="20"/>
        </w:rPr>
      </w:pPr>
    </w:p>
    <w:p w:rsidR="00B96306" w:rsidRPr="00236F99" w:rsidRDefault="00B96306" w:rsidP="00B96306">
      <w:pPr>
        <w:jc w:val="both"/>
        <w:rPr>
          <w:rFonts w:ascii="Arial" w:hAnsi="Arial" w:cs="Arial"/>
          <w:b/>
          <w:sz w:val="20"/>
          <w:szCs w:val="20"/>
        </w:rPr>
      </w:pPr>
      <w:r w:rsidRPr="00236F99">
        <w:rPr>
          <w:rFonts w:ascii="Arial" w:hAnsi="Arial" w:cs="Arial"/>
          <w:b/>
          <w:sz w:val="20"/>
          <w:szCs w:val="20"/>
        </w:rPr>
        <w:t>Efectivo y equivalentes</w:t>
      </w:r>
    </w:p>
    <w:p w:rsidR="002251D0" w:rsidRPr="009D2DB0" w:rsidRDefault="00B96306" w:rsidP="00B96306">
      <w:pPr>
        <w:jc w:val="both"/>
        <w:rPr>
          <w:sz w:val="20"/>
          <w:szCs w:val="20"/>
        </w:rPr>
      </w:pPr>
      <w:r w:rsidRPr="00236F99">
        <w:rPr>
          <w:rFonts w:ascii="Arial" w:hAnsi="Arial" w:cs="Arial"/>
          <w:sz w:val="20"/>
          <w:szCs w:val="20"/>
        </w:rPr>
        <w:t xml:space="preserve">1.- </w:t>
      </w:r>
      <w:r w:rsidR="00921C9E" w:rsidRPr="00236F99">
        <w:rPr>
          <w:rFonts w:ascii="Arial" w:hAnsi="Arial" w:cs="Arial"/>
          <w:sz w:val="20"/>
          <w:szCs w:val="20"/>
        </w:rPr>
        <w:t xml:space="preserve">BANCOS.- </w:t>
      </w:r>
      <w:r w:rsidR="00834941">
        <w:rPr>
          <w:rFonts w:ascii="Arial" w:hAnsi="Arial" w:cs="Arial"/>
          <w:sz w:val="20"/>
          <w:szCs w:val="20"/>
        </w:rPr>
        <w:t>A</w:t>
      </w:r>
      <w:r w:rsidR="00B174C7" w:rsidRPr="009D2DB0">
        <w:rPr>
          <w:rFonts w:ascii="Arial" w:hAnsi="Arial" w:cs="Arial"/>
          <w:sz w:val="20"/>
          <w:szCs w:val="20"/>
        </w:rPr>
        <w:t xml:space="preserve">l </w:t>
      </w:r>
      <w:r w:rsidR="00961A2E" w:rsidRPr="009D2DB0">
        <w:rPr>
          <w:rFonts w:ascii="Arial" w:hAnsi="Arial" w:cs="Arial"/>
          <w:sz w:val="20"/>
          <w:szCs w:val="20"/>
        </w:rPr>
        <w:t>cierre del</w:t>
      </w:r>
      <w:r w:rsidR="00175F96">
        <w:rPr>
          <w:rFonts w:ascii="Arial" w:hAnsi="Arial" w:cs="Arial"/>
          <w:sz w:val="20"/>
          <w:szCs w:val="20"/>
        </w:rPr>
        <w:t xml:space="preserve"> Tercer Trimestre al </w:t>
      </w:r>
      <w:r w:rsidR="00715328">
        <w:rPr>
          <w:rFonts w:ascii="Arial" w:hAnsi="Arial" w:cs="Arial"/>
          <w:sz w:val="20"/>
          <w:szCs w:val="20"/>
        </w:rPr>
        <w:t xml:space="preserve">mes </w:t>
      </w:r>
      <w:r w:rsidR="000B080B" w:rsidRPr="009D2DB0">
        <w:rPr>
          <w:rFonts w:ascii="Arial" w:hAnsi="Arial" w:cs="Arial"/>
          <w:sz w:val="20"/>
          <w:szCs w:val="20"/>
        </w:rPr>
        <w:t>de</w:t>
      </w:r>
      <w:r w:rsidR="00C3662D" w:rsidRPr="009D2DB0">
        <w:rPr>
          <w:rFonts w:ascii="Arial" w:hAnsi="Arial" w:cs="Arial"/>
          <w:sz w:val="20"/>
          <w:szCs w:val="20"/>
        </w:rPr>
        <w:t xml:space="preserve"> </w:t>
      </w:r>
      <w:r w:rsidR="00A07FEC">
        <w:rPr>
          <w:rFonts w:ascii="Arial" w:hAnsi="Arial" w:cs="Arial"/>
          <w:sz w:val="20"/>
          <w:szCs w:val="20"/>
        </w:rPr>
        <w:t>Septiembre</w:t>
      </w:r>
      <w:r w:rsidR="00C3662D" w:rsidRPr="009D2DB0">
        <w:rPr>
          <w:rFonts w:ascii="Arial" w:hAnsi="Arial" w:cs="Arial"/>
          <w:sz w:val="20"/>
          <w:szCs w:val="20"/>
        </w:rPr>
        <w:t xml:space="preserve"> </w:t>
      </w:r>
      <w:r w:rsidR="009E1471">
        <w:rPr>
          <w:rFonts w:ascii="Arial" w:hAnsi="Arial" w:cs="Arial"/>
          <w:sz w:val="20"/>
          <w:szCs w:val="20"/>
        </w:rPr>
        <w:t>la Universidad cuenta en B</w:t>
      </w:r>
      <w:r w:rsidRPr="009D2DB0">
        <w:rPr>
          <w:rFonts w:ascii="Arial" w:hAnsi="Arial" w:cs="Arial"/>
          <w:sz w:val="20"/>
          <w:szCs w:val="20"/>
        </w:rPr>
        <w:t>ancos</w:t>
      </w:r>
      <w:r w:rsidR="00ED75FD">
        <w:rPr>
          <w:rFonts w:ascii="Arial" w:hAnsi="Arial" w:cs="Arial"/>
          <w:sz w:val="20"/>
          <w:szCs w:val="20"/>
        </w:rPr>
        <w:t xml:space="preserve"> acumulado</w:t>
      </w:r>
      <w:r w:rsidRPr="009D2DB0">
        <w:rPr>
          <w:rFonts w:ascii="Arial" w:hAnsi="Arial" w:cs="Arial"/>
          <w:sz w:val="20"/>
          <w:szCs w:val="20"/>
        </w:rPr>
        <w:t xml:space="preserve"> con la cantidad de </w:t>
      </w:r>
      <w:r w:rsidR="00175F96">
        <w:rPr>
          <w:rFonts w:ascii="Arial" w:hAnsi="Arial" w:cs="Arial"/>
          <w:sz w:val="20"/>
          <w:szCs w:val="20"/>
        </w:rPr>
        <w:t>$4</w:t>
      </w:r>
      <w:proofErr w:type="gramStart"/>
      <w:r w:rsidR="00175F96">
        <w:rPr>
          <w:rFonts w:ascii="Arial" w:hAnsi="Arial" w:cs="Arial"/>
          <w:sz w:val="20"/>
          <w:szCs w:val="20"/>
        </w:rPr>
        <w:t>,055,875.24</w:t>
      </w:r>
      <w:proofErr w:type="gramEnd"/>
      <w:r w:rsidR="00175F96">
        <w:rPr>
          <w:rFonts w:ascii="Arial" w:hAnsi="Arial" w:cs="Arial"/>
          <w:sz w:val="20"/>
          <w:szCs w:val="20"/>
        </w:rPr>
        <w:t>.</w:t>
      </w:r>
      <w:r w:rsidR="0062026E" w:rsidRPr="00236F99">
        <w:rPr>
          <w:sz w:val="20"/>
          <w:szCs w:val="20"/>
        </w:rPr>
        <w:tab/>
      </w:r>
      <w:r w:rsidR="0062026E" w:rsidRPr="00236F99">
        <w:rPr>
          <w:sz w:val="20"/>
          <w:szCs w:val="20"/>
        </w:rPr>
        <w:tab/>
      </w:r>
      <w:r w:rsidR="0062026E" w:rsidRPr="00236F99">
        <w:rPr>
          <w:sz w:val="20"/>
          <w:szCs w:val="20"/>
        </w:rPr>
        <w:tab/>
      </w:r>
      <w:r w:rsidR="0062026E" w:rsidRPr="00236F99">
        <w:rPr>
          <w:sz w:val="20"/>
          <w:szCs w:val="20"/>
        </w:rPr>
        <w:tab/>
      </w:r>
      <w:r w:rsidR="0062026E" w:rsidRPr="00236F99">
        <w:rPr>
          <w:sz w:val="20"/>
          <w:szCs w:val="20"/>
        </w:rPr>
        <w:tab/>
      </w:r>
      <w:r w:rsidR="0062026E" w:rsidRPr="00236F99">
        <w:rPr>
          <w:sz w:val="20"/>
          <w:szCs w:val="20"/>
        </w:rPr>
        <w:tab/>
      </w:r>
      <w:r w:rsidR="0062026E" w:rsidRPr="00236F99">
        <w:rPr>
          <w:sz w:val="20"/>
          <w:szCs w:val="20"/>
        </w:rPr>
        <w:tab/>
      </w:r>
      <w:r w:rsidR="0062026E" w:rsidRPr="00236F99">
        <w:rPr>
          <w:sz w:val="20"/>
          <w:szCs w:val="20"/>
        </w:rPr>
        <w:tab/>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Derechos a recibir efectivo y equivalentes y bienes o servicios a recibir</w:t>
      </w:r>
    </w:p>
    <w:p w:rsidR="00304B4D" w:rsidRPr="00236F99" w:rsidRDefault="00655749" w:rsidP="00B96306">
      <w:pPr>
        <w:jc w:val="both"/>
        <w:rPr>
          <w:rFonts w:ascii="Arial" w:hAnsi="Arial" w:cs="Arial"/>
          <w:b/>
          <w:sz w:val="20"/>
          <w:szCs w:val="20"/>
        </w:rPr>
      </w:pPr>
      <w:r>
        <w:rPr>
          <w:rFonts w:ascii="Arial" w:hAnsi="Arial" w:cs="Arial"/>
          <w:sz w:val="20"/>
          <w:szCs w:val="20"/>
        </w:rPr>
        <w:t>2.-</w:t>
      </w:r>
      <w:r w:rsidR="00834941" w:rsidRPr="00236F99">
        <w:rPr>
          <w:rFonts w:ascii="Arial" w:hAnsi="Arial" w:cs="Arial"/>
          <w:sz w:val="20"/>
          <w:szCs w:val="20"/>
        </w:rPr>
        <w:t xml:space="preserve">Cuentas por cobrar a </w:t>
      </w:r>
      <w:r w:rsidR="009A3EC2">
        <w:rPr>
          <w:rFonts w:ascii="Arial" w:hAnsi="Arial" w:cs="Arial"/>
          <w:sz w:val="20"/>
          <w:szCs w:val="20"/>
        </w:rPr>
        <w:t>corto plazo acumulados a</w:t>
      </w:r>
      <w:r w:rsidR="00BA70FE">
        <w:rPr>
          <w:rFonts w:ascii="Arial" w:hAnsi="Arial" w:cs="Arial"/>
          <w:sz w:val="20"/>
          <w:szCs w:val="20"/>
        </w:rPr>
        <w:t>l cierre del Tercer Trimestres s</w:t>
      </w:r>
      <w:r w:rsidR="00195BC2">
        <w:rPr>
          <w:rFonts w:ascii="Arial" w:hAnsi="Arial" w:cs="Arial"/>
          <w:sz w:val="20"/>
          <w:szCs w:val="20"/>
        </w:rPr>
        <w:t>e tiene</w:t>
      </w:r>
      <w:r w:rsidR="00834941" w:rsidRPr="00236F99">
        <w:rPr>
          <w:rFonts w:ascii="Arial" w:hAnsi="Arial" w:cs="Arial"/>
          <w:sz w:val="20"/>
          <w:szCs w:val="20"/>
        </w:rPr>
        <w:t xml:space="preserve"> por la cantidad</w:t>
      </w:r>
      <w:r w:rsidR="00195BC2">
        <w:rPr>
          <w:rFonts w:ascii="Arial" w:hAnsi="Arial" w:cs="Arial"/>
          <w:sz w:val="20"/>
          <w:szCs w:val="20"/>
        </w:rPr>
        <w:t xml:space="preserve"> total</w:t>
      </w:r>
      <w:r w:rsidR="00834941" w:rsidRPr="00236F99">
        <w:rPr>
          <w:rFonts w:ascii="Arial" w:hAnsi="Arial" w:cs="Arial"/>
          <w:sz w:val="20"/>
          <w:szCs w:val="20"/>
        </w:rPr>
        <w:t xml:space="preserve"> de </w:t>
      </w:r>
      <w:r w:rsidR="0014716B">
        <w:rPr>
          <w:rFonts w:ascii="Arial" w:hAnsi="Arial" w:cs="Arial"/>
          <w:sz w:val="20"/>
          <w:szCs w:val="20"/>
        </w:rPr>
        <w:t>$324,318.74</w:t>
      </w:r>
      <w:r w:rsidR="005C5346">
        <w:rPr>
          <w:rFonts w:ascii="Arial" w:hAnsi="Arial" w:cs="Arial"/>
          <w:sz w:val="20"/>
          <w:szCs w:val="20"/>
        </w:rPr>
        <w:t xml:space="preserve"> desglosadas en</w:t>
      </w:r>
      <w:r w:rsidR="00BA70FE">
        <w:rPr>
          <w:rFonts w:ascii="Arial" w:hAnsi="Arial" w:cs="Arial"/>
          <w:sz w:val="20"/>
          <w:szCs w:val="20"/>
        </w:rPr>
        <w:t>:</w:t>
      </w:r>
      <w:r w:rsidR="005C5346">
        <w:rPr>
          <w:rFonts w:ascii="Arial" w:hAnsi="Arial" w:cs="Arial"/>
          <w:sz w:val="20"/>
          <w:szCs w:val="20"/>
        </w:rPr>
        <w:t xml:space="preserve"> </w:t>
      </w:r>
      <w:r w:rsidR="00834941" w:rsidRPr="00236F99">
        <w:rPr>
          <w:rFonts w:ascii="Arial" w:hAnsi="Arial" w:cs="Arial"/>
          <w:sz w:val="20"/>
          <w:szCs w:val="20"/>
        </w:rPr>
        <w:t xml:space="preserve">subsidio pendiente de ministrar </w:t>
      </w:r>
      <w:r w:rsidR="00834941">
        <w:rPr>
          <w:rFonts w:ascii="Arial" w:hAnsi="Arial" w:cs="Arial"/>
          <w:sz w:val="20"/>
          <w:szCs w:val="20"/>
        </w:rPr>
        <w:t>por el Estado del ejercicio 2016</w:t>
      </w:r>
      <w:r w:rsidR="00BA70FE">
        <w:rPr>
          <w:rFonts w:ascii="Arial" w:hAnsi="Arial" w:cs="Arial"/>
          <w:sz w:val="20"/>
          <w:szCs w:val="20"/>
        </w:rPr>
        <w:t xml:space="preserve"> por la cantidad de </w:t>
      </w:r>
      <w:r w:rsidR="00BA70FE" w:rsidRPr="00494101">
        <w:rPr>
          <w:rFonts w:ascii="Arial" w:hAnsi="Arial" w:cs="Arial"/>
          <w:b/>
          <w:sz w:val="20"/>
          <w:szCs w:val="20"/>
        </w:rPr>
        <w:t>$223,407.18</w:t>
      </w:r>
      <w:r w:rsidR="00BA70FE">
        <w:rPr>
          <w:rFonts w:ascii="Arial" w:hAnsi="Arial" w:cs="Arial"/>
          <w:sz w:val="20"/>
          <w:szCs w:val="20"/>
        </w:rPr>
        <w:t xml:space="preserve">. </w:t>
      </w:r>
      <w:r w:rsidR="003A200F">
        <w:rPr>
          <w:rFonts w:ascii="Arial" w:hAnsi="Arial" w:cs="Arial"/>
          <w:sz w:val="20"/>
          <w:szCs w:val="20"/>
        </w:rPr>
        <w:t>Deudores</w:t>
      </w:r>
      <w:r w:rsidR="00494101">
        <w:rPr>
          <w:rFonts w:ascii="Arial" w:hAnsi="Arial" w:cs="Arial"/>
          <w:sz w:val="20"/>
          <w:szCs w:val="20"/>
        </w:rPr>
        <w:t xml:space="preserve"> diversos ejercicios anteriores por </w:t>
      </w:r>
      <w:r w:rsidR="00494101" w:rsidRPr="00494101">
        <w:rPr>
          <w:rFonts w:ascii="Arial" w:hAnsi="Arial" w:cs="Arial"/>
          <w:b/>
          <w:sz w:val="20"/>
          <w:szCs w:val="20"/>
        </w:rPr>
        <w:t>$837.19</w:t>
      </w:r>
      <w:r w:rsidR="00494101">
        <w:rPr>
          <w:rFonts w:ascii="Arial" w:hAnsi="Arial" w:cs="Arial"/>
          <w:sz w:val="20"/>
          <w:szCs w:val="20"/>
        </w:rPr>
        <w:t xml:space="preserve">. </w:t>
      </w:r>
      <w:r w:rsidR="00BA70FE">
        <w:rPr>
          <w:rFonts w:ascii="Arial" w:hAnsi="Arial" w:cs="Arial"/>
          <w:sz w:val="20"/>
          <w:szCs w:val="20"/>
        </w:rPr>
        <w:t>A</w:t>
      </w:r>
      <w:r w:rsidR="00834941" w:rsidRPr="00236F99">
        <w:rPr>
          <w:rFonts w:ascii="Arial" w:hAnsi="Arial" w:cs="Arial"/>
          <w:sz w:val="20"/>
          <w:szCs w:val="20"/>
        </w:rPr>
        <w:t xml:space="preserve">sí como </w:t>
      </w:r>
      <w:r>
        <w:rPr>
          <w:rFonts w:ascii="Arial" w:hAnsi="Arial" w:cs="Arial"/>
          <w:sz w:val="20"/>
          <w:szCs w:val="20"/>
        </w:rPr>
        <w:t xml:space="preserve">también </w:t>
      </w:r>
      <w:r w:rsidR="00834941" w:rsidRPr="00236F99">
        <w:rPr>
          <w:rFonts w:ascii="Arial" w:hAnsi="Arial" w:cs="Arial"/>
          <w:sz w:val="20"/>
          <w:szCs w:val="20"/>
        </w:rPr>
        <w:t>deudores divers</w:t>
      </w:r>
      <w:r w:rsidR="00815327">
        <w:rPr>
          <w:rFonts w:ascii="Arial" w:hAnsi="Arial" w:cs="Arial"/>
          <w:sz w:val="20"/>
          <w:szCs w:val="20"/>
        </w:rPr>
        <w:t>os</w:t>
      </w:r>
      <w:r w:rsidR="003A200F">
        <w:rPr>
          <w:rFonts w:ascii="Arial" w:hAnsi="Arial" w:cs="Arial"/>
          <w:sz w:val="20"/>
          <w:szCs w:val="20"/>
        </w:rPr>
        <w:t xml:space="preserve"> 2019</w:t>
      </w:r>
      <w:r w:rsidR="00815327">
        <w:rPr>
          <w:rFonts w:ascii="Arial" w:hAnsi="Arial" w:cs="Arial"/>
          <w:sz w:val="20"/>
          <w:szCs w:val="20"/>
        </w:rPr>
        <w:t xml:space="preserve"> por cobrar a corto plazo </w:t>
      </w:r>
      <w:r w:rsidR="00834941">
        <w:rPr>
          <w:rFonts w:ascii="Arial" w:hAnsi="Arial" w:cs="Arial"/>
          <w:sz w:val="20"/>
          <w:szCs w:val="20"/>
        </w:rPr>
        <w:t>de la Universidad</w:t>
      </w:r>
      <w:r w:rsidR="009A3EC2">
        <w:rPr>
          <w:rFonts w:ascii="Arial" w:hAnsi="Arial" w:cs="Arial"/>
          <w:sz w:val="20"/>
          <w:szCs w:val="20"/>
        </w:rPr>
        <w:t xml:space="preserve"> por la cantidad </w:t>
      </w:r>
      <w:r w:rsidR="00815327">
        <w:rPr>
          <w:rFonts w:ascii="Arial" w:hAnsi="Arial" w:cs="Arial"/>
          <w:sz w:val="20"/>
          <w:szCs w:val="20"/>
        </w:rPr>
        <w:t xml:space="preserve">total </w:t>
      </w:r>
      <w:r w:rsidR="009A3EC2">
        <w:rPr>
          <w:rFonts w:ascii="Arial" w:hAnsi="Arial" w:cs="Arial"/>
          <w:sz w:val="20"/>
          <w:szCs w:val="20"/>
        </w:rPr>
        <w:t xml:space="preserve">de </w:t>
      </w:r>
      <w:r w:rsidR="009A3EC2" w:rsidRPr="00494101">
        <w:rPr>
          <w:rFonts w:ascii="Arial" w:hAnsi="Arial" w:cs="Arial"/>
          <w:b/>
          <w:sz w:val="20"/>
          <w:szCs w:val="20"/>
        </w:rPr>
        <w:t>$100,074</w:t>
      </w:r>
      <w:r w:rsidR="00815327" w:rsidRPr="00494101">
        <w:rPr>
          <w:rFonts w:ascii="Arial" w:hAnsi="Arial" w:cs="Arial"/>
          <w:b/>
          <w:sz w:val="20"/>
          <w:szCs w:val="20"/>
        </w:rPr>
        <w:t>.37</w:t>
      </w:r>
      <w:r w:rsidR="00815327">
        <w:rPr>
          <w:rFonts w:ascii="Arial" w:hAnsi="Arial" w:cs="Arial"/>
          <w:sz w:val="20"/>
          <w:szCs w:val="20"/>
        </w:rPr>
        <w:t xml:space="preserve">. </w:t>
      </w:r>
      <w:proofErr w:type="gramStart"/>
      <w:r w:rsidR="00815327">
        <w:rPr>
          <w:rFonts w:ascii="Arial" w:hAnsi="Arial" w:cs="Arial"/>
          <w:sz w:val="20"/>
          <w:szCs w:val="20"/>
        </w:rPr>
        <w:t>dentro</w:t>
      </w:r>
      <w:proofErr w:type="gramEnd"/>
      <w:r w:rsidR="009F11A8">
        <w:rPr>
          <w:rFonts w:ascii="Arial" w:hAnsi="Arial" w:cs="Arial"/>
          <w:sz w:val="20"/>
          <w:szCs w:val="20"/>
        </w:rPr>
        <w:t xml:space="preserve"> </w:t>
      </w:r>
      <w:r w:rsidR="00815327">
        <w:rPr>
          <w:rFonts w:ascii="Arial" w:hAnsi="Arial" w:cs="Arial"/>
          <w:sz w:val="20"/>
          <w:szCs w:val="20"/>
        </w:rPr>
        <w:t xml:space="preserve">de </w:t>
      </w:r>
      <w:r w:rsidR="003A57AE">
        <w:rPr>
          <w:rFonts w:ascii="Arial" w:hAnsi="Arial" w:cs="Arial"/>
          <w:sz w:val="20"/>
          <w:szCs w:val="20"/>
        </w:rPr>
        <w:t xml:space="preserve">la cuenta se refleja que </w:t>
      </w:r>
      <w:r w:rsidR="009F11A8">
        <w:rPr>
          <w:rFonts w:ascii="Arial" w:hAnsi="Arial" w:cs="Arial"/>
          <w:sz w:val="20"/>
          <w:szCs w:val="20"/>
        </w:rPr>
        <w:t xml:space="preserve">tenemos como deudor a Francisco Escorza </w:t>
      </w:r>
      <w:r w:rsidR="00815327">
        <w:rPr>
          <w:rFonts w:ascii="Arial" w:hAnsi="Arial" w:cs="Arial"/>
          <w:sz w:val="20"/>
          <w:szCs w:val="20"/>
        </w:rPr>
        <w:t>Pérez</w:t>
      </w:r>
      <w:r w:rsidR="009F11A8">
        <w:rPr>
          <w:rFonts w:ascii="Arial" w:hAnsi="Arial" w:cs="Arial"/>
          <w:sz w:val="20"/>
          <w:szCs w:val="20"/>
        </w:rPr>
        <w:t xml:space="preserve"> por</w:t>
      </w:r>
      <w:r w:rsidR="00815327">
        <w:rPr>
          <w:rFonts w:ascii="Arial" w:hAnsi="Arial" w:cs="Arial"/>
          <w:sz w:val="20"/>
          <w:szCs w:val="20"/>
        </w:rPr>
        <w:t xml:space="preserve"> el monto de </w:t>
      </w:r>
      <w:r w:rsidR="003A57AE">
        <w:rPr>
          <w:rFonts w:ascii="Arial" w:hAnsi="Arial" w:cs="Arial"/>
          <w:sz w:val="20"/>
          <w:szCs w:val="20"/>
        </w:rPr>
        <w:t xml:space="preserve">$58,326.33 del cual </w:t>
      </w:r>
      <w:r w:rsidR="00815327">
        <w:rPr>
          <w:rFonts w:ascii="Arial" w:hAnsi="Arial" w:cs="Arial"/>
          <w:sz w:val="20"/>
          <w:szCs w:val="20"/>
        </w:rPr>
        <w:t>$51,726.33</w:t>
      </w:r>
      <w:r w:rsidR="003A57AE">
        <w:rPr>
          <w:rFonts w:ascii="Arial" w:hAnsi="Arial" w:cs="Arial"/>
          <w:sz w:val="20"/>
          <w:szCs w:val="20"/>
        </w:rPr>
        <w:t xml:space="preserve"> es</w:t>
      </w:r>
      <w:r w:rsidR="00815327">
        <w:rPr>
          <w:rFonts w:ascii="Arial" w:hAnsi="Arial" w:cs="Arial"/>
          <w:sz w:val="20"/>
          <w:szCs w:val="20"/>
        </w:rPr>
        <w:t xml:space="preserve"> por concepto de </w:t>
      </w:r>
      <w:r w:rsidR="003A57AE" w:rsidRPr="003A57AE">
        <w:rPr>
          <w:rFonts w:ascii="Arial" w:hAnsi="Arial" w:cs="Arial"/>
          <w:sz w:val="20"/>
          <w:szCs w:val="20"/>
        </w:rPr>
        <w:t>reintegro a alumnos por tramite de titulación de acuerdo a la nueva modalidad</w:t>
      </w:r>
      <w:r w:rsidR="003A200F">
        <w:rPr>
          <w:rFonts w:ascii="Arial" w:hAnsi="Arial" w:cs="Arial"/>
          <w:sz w:val="20"/>
          <w:szCs w:val="20"/>
        </w:rPr>
        <w:t xml:space="preserve"> y</w:t>
      </w:r>
      <w:r w:rsidR="003A57AE">
        <w:rPr>
          <w:rFonts w:ascii="Arial" w:hAnsi="Arial" w:cs="Arial"/>
          <w:sz w:val="20"/>
          <w:szCs w:val="20"/>
        </w:rPr>
        <w:t xml:space="preserve"> $6,600.00 de gasto a comprobar.</w:t>
      </w:r>
      <w:r>
        <w:rPr>
          <w:rFonts w:ascii="Arial" w:hAnsi="Arial" w:cs="Arial"/>
          <w:sz w:val="20"/>
          <w:szCs w:val="20"/>
        </w:rPr>
        <w:t xml:space="preserve"> </w:t>
      </w:r>
      <w:r w:rsidRPr="006F0221">
        <w:rPr>
          <w:rFonts w:ascii="Arial" w:hAnsi="Arial" w:cs="Arial"/>
          <w:sz w:val="20"/>
          <w:szCs w:val="20"/>
        </w:rPr>
        <w:t>En el mes de junio 2019 el Estado ministro a la Universidad el recurso del adeudo del ejercicio 2015 por la cantidad de $594,229.35</w:t>
      </w:r>
      <w:r w:rsidR="00195BC2" w:rsidRPr="006F0221">
        <w:rPr>
          <w:rFonts w:ascii="Arial" w:hAnsi="Arial" w:cs="Arial"/>
          <w:sz w:val="20"/>
          <w:szCs w:val="20"/>
        </w:rPr>
        <w:t xml:space="preserve">, así mismo en ese mes se realizó el reintegro al Estado del adeudo ministrado, quedando pendiente el registro del reintegro en nuestro sistema derivado a algunas cuestiones en el </w:t>
      </w:r>
      <w:proofErr w:type="spellStart"/>
      <w:r w:rsidR="00195BC2" w:rsidRPr="006F0221">
        <w:rPr>
          <w:rFonts w:ascii="Arial" w:hAnsi="Arial" w:cs="Arial"/>
          <w:sz w:val="20"/>
          <w:szCs w:val="20"/>
        </w:rPr>
        <w:t>conac</w:t>
      </w:r>
      <w:proofErr w:type="spellEnd"/>
      <w:r w:rsidR="00D87173">
        <w:rPr>
          <w:rFonts w:ascii="Arial" w:hAnsi="Arial" w:cs="Arial"/>
          <w:sz w:val="20"/>
          <w:szCs w:val="20"/>
        </w:rPr>
        <w:t xml:space="preserve"> y cuestiones presupuestales</w:t>
      </w:r>
      <w:r w:rsidR="00195BC2" w:rsidRPr="006F0221">
        <w:rPr>
          <w:rFonts w:ascii="Arial" w:hAnsi="Arial" w:cs="Arial"/>
          <w:sz w:val="20"/>
          <w:szCs w:val="20"/>
        </w:rPr>
        <w:t>.</w:t>
      </w:r>
      <w:r w:rsidR="00195BC2">
        <w:rPr>
          <w:rFonts w:ascii="Arial" w:hAnsi="Arial" w:cs="Arial"/>
          <w:sz w:val="20"/>
          <w:szCs w:val="20"/>
        </w:rPr>
        <w:t xml:space="preserve"> </w:t>
      </w:r>
      <w:r>
        <w:rPr>
          <w:rFonts w:ascii="Arial" w:hAnsi="Arial" w:cs="Arial"/>
          <w:sz w:val="20"/>
          <w:szCs w:val="20"/>
        </w:rPr>
        <w:t xml:space="preserve">  </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Bienes disponibles para su transformación o consumo (inventario)</w:t>
      </w:r>
    </w:p>
    <w:p w:rsidR="00304B4D" w:rsidRPr="00236F99" w:rsidRDefault="00555FD7" w:rsidP="00B96306">
      <w:pPr>
        <w:jc w:val="both"/>
        <w:rPr>
          <w:rFonts w:ascii="Arial" w:hAnsi="Arial" w:cs="Arial"/>
          <w:sz w:val="20"/>
          <w:szCs w:val="20"/>
        </w:rPr>
      </w:pPr>
      <w:r w:rsidRPr="00236F99">
        <w:rPr>
          <w:rFonts w:ascii="Arial" w:hAnsi="Arial" w:cs="Arial"/>
          <w:sz w:val="20"/>
          <w:szCs w:val="20"/>
        </w:rPr>
        <w:t>3</w:t>
      </w:r>
      <w:r w:rsidR="00B96306" w:rsidRPr="00236F99">
        <w:rPr>
          <w:rFonts w:ascii="Arial" w:hAnsi="Arial" w:cs="Arial"/>
          <w:sz w:val="20"/>
          <w:szCs w:val="20"/>
        </w:rPr>
        <w:t>.- La universidad no cuenta con bienes para su transformación, por lo que no cuenta con algún método de valuación, debido a que su actividad es la de Escuelas de educación superior perteneciente al sector público.</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Inversiones financieras</w:t>
      </w:r>
    </w:p>
    <w:p w:rsidR="00C32EA0" w:rsidRPr="00236F99" w:rsidRDefault="00555FD7" w:rsidP="00B96306">
      <w:pPr>
        <w:jc w:val="both"/>
        <w:rPr>
          <w:rFonts w:ascii="Arial" w:hAnsi="Arial" w:cs="Arial"/>
          <w:sz w:val="20"/>
          <w:szCs w:val="20"/>
        </w:rPr>
      </w:pPr>
      <w:r w:rsidRPr="00236F99">
        <w:rPr>
          <w:rFonts w:ascii="Arial" w:hAnsi="Arial" w:cs="Arial"/>
          <w:sz w:val="20"/>
          <w:szCs w:val="20"/>
        </w:rPr>
        <w:t>4</w:t>
      </w:r>
      <w:r w:rsidR="00B96306" w:rsidRPr="00236F99">
        <w:rPr>
          <w:rFonts w:ascii="Arial" w:hAnsi="Arial" w:cs="Arial"/>
          <w:sz w:val="20"/>
          <w:szCs w:val="20"/>
        </w:rPr>
        <w:t>.- La Universidad no cuenta con inversiones financieras ni fideicomisos, así como participaciones y aportaciones de capital.</w:t>
      </w:r>
    </w:p>
    <w:p w:rsidR="00192DF6" w:rsidRDefault="00192DF6" w:rsidP="00B96306">
      <w:pPr>
        <w:jc w:val="both"/>
        <w:rPr>
          <w:rFonts w:ascii="Arial" w:hAnsi="Arial" w:cs="Arial"/>
          <w:b/>
          <w:sz w:val="20"/>
          <w:szCs w:val="20"/>
        </w:rPr>
      </w:pPr>
    </w:p>
    <w:p w:rsidR="00192DF6" w:rsidRDefault="00192DF6" w:rsidP="00B96306">
      <w:pPr>
        <w:jc w:val="both"/>
        <w:rPr>
          <w:rFonts w:ascii="Arial" w:hAnsi="Arial" w:cs="Arial"/>
          <w:b/>
          <w:sz w:val="20"/>
          <w:szCs w:val="20"/>
        </w:rPr>
      </w:pPr>
    </w:p>
    <w:p w:rsidR="00B96306" w:rsidRPr="00236F99" w:rsidRDefault="00B96306" w:rsidP="00B96306">
      <w:pPr>
        <w:jc w:val="both"/>
        <w:rPr>
          <w:rFonts w:ascii="Arial" w:hAnsi="Arial" w:cs="Arial"/>
          <w:b/>
          <w:sz w:val="20"/>
          <w:szCs w:val="20"/>
        </w:rPr>
      </w:pPr>
      <w:r w:rsidRPr="00236F99">
        <w:rPr>
          <w:rFonts w:ascii="Arial" w:hAnsi="Arial" w:cs="Arial"/>
          <w:b/>
          <w:sz w:val="20"/>
          <w:szCs w:val="20"/>
        </w:rPr>
        <w:lastRenderedPageBreak/>
        <w:t>Bienes muebles, inmuebles e intangibles</w:t>
      </w:r>
    </w:p>
    <w:p w:rsidR="00B96306" w:rsidRPr="00236F99" w:rsidRDefault="00555FD7" w:rsidP="00B96306">
      <w:pPr>
        <w:jc w:val="both"/>
        <w:rPr>
          <w:rFonts w:ascii="Arial" w:hAnsi="Arial" w:cs="Arial"/>
          <w:sz w:val="20"/>
          <w:szCs w:val="20"/>
        </w:rPr>
      </w:pPr>
      <w:r w:rsidRPr="00236F99">
        <w:rPr>
          <w:rFonts w:ascii="Arial" w:hAnsi="Arial" w:cs="Arial"/>
          <w:sz w:val="20"/>
          <w:szCs w:val="20"/>
        </w:rPr>
        <w:t>5</w:t>
      </w:r>
      <w:r w:rsidR="00523AB8" w:rsidRPr="00236F99">
        <w:rPr>
          <w:rFonts w:ascii="Arial" w:hAnsi="Arial" w:cs="Arial"/>
          <w:sz w:val="20"/>
          <w:szCs w:val="20"/>
        </w:rPr>
        <w:t>.-</w:t>
      </w:r>
      <w:r w:rsidR="00096A85" w:rsidRPr="00236F99">
        <w:rPr>
          <w:rFonts w:ascii="Arial" w:hAnsi="Arial" w:cs="Arial"/>
          <w:sz w:val="20"/>
          <w:szCs w:val="20"/>
        </w:rPr>
        <w:t xml:space="preserve"> </w:t>
      </w:r>
      <w:r w:rsidR="00A07FEC">
        <w:rPr>
          <w:rFonts w:ascii="Arial" w:hAnsi="Arial" w:cs="Arial"/>
          <w:sz w:val="20"/>
          <w:szCs w:val="20"/>
        </w:rPr>
        <w:t>Al cierre del Tercer Trimestre l</w:t>
      </w:r>
      <w:r w:rsidR="008B3696" w:rsidRPr="00236F99">
        <w:rPr>
          <w:rFonts w:ascii="Arial" w:hAnsi="Arial" w:cs="Arial"/>
          <w:sz w:val="20"/>
          <w:szCs w:val="20"/>
        </w:rPr>
        <w:t>a Universidad cuenta con activo fijo</w:t>
      </w:r>
      <w:r w:rsidR="00DF3076" w:rsidRPr="00236F99">
        <w:rPr>
          <w:rFonts w:ascii="Arial" w:hAnsi="Arial" w:cs="Arial"/>
          <w:sz w:val="20"/>
          <w:szCs w:val="20"/>
        </w:rPr>
        <w:t xml:space="preserve"> acumulado</w:t>
      </w:r>
      <w:r w:rsidR="00A07FEC">
        <w:rPr>
          <w:rFonts w:ascii="Arial" w:hAnsi="Arial" w:cs="Arial"/>
          <w:sz w:val="20"/>
          <w:szCs w:val="20"/>
        </w:rPr>
        <w:t>s</w:t>
      </w:r>
      <w:r w:rsidR="008B3696" w:rsidRPr="00236F99">
        <w:rPr>
          <w:rFonts w:ascii="Arial" w:hAnsi="Arial" w:cs="Arial"/>
          <w:sz w:val="20"/>
          <w:szCs w:val="20"/>
        </w:rPr>
        <w:t xml:space="preserve"> por los siguientes conceptos:</w:t>
      </w:r>
    </w:p>
    <w:p w:rsidR="005D63A5" w:rsidRPr="00236F99" w:rsidRDefault="008E3510" w:rsidP="00B96306">
      <w:pPr>
        <w:jc w:val="both"/>
        <w:rPr>
          <w:rFonts w:ascii="Arial" w:hAnsi="Arial" w:cs="Arial"/>
          <w:sz w:val="20"/>
          <w:szCs w:val="20"/>
        </w:rPr>
      </w:pPr>
      <w:r w:rsidRPr="00236F99">
        <w:rPr>
          <w:rFonts w:ascii="Arial" w:hAnsi="Arial" w:cs="Arial"/>
          <w:sz w:val="20"/>
          <w:szCs w:val="20"/>
        </w:rPr>
        <w:t xml:space="preserve">Bienes muebles </w:t>
      </w:r>
      <w:r w:rsidR="00B75FD6">
        <w:rPr>
          <w:rFonts w:ascii="Arial" w:hAnsi="Arial" w:cs="Arial"/>
          <w:sz w:val="20"/>
          <w:szCs w:val="20"/>
        </w:rPr>
        <w:t>$6</w:t>
      </w:r>
      <w:proofErr w:type="gramStart"/>
      <w:r w:rsidR="00B75FD6">
        <w:rPr>
          <w:rFonts w:ascii="Arial" w:hAnsi="Arial" w:cs="Arial"/>
          <w:sz w:val="20"/>
          <w:szCs w:val="20"/>
        </w:rPr>
        <w:t>,</w:t>
      </w:r>
      <w:r w:rsidR="004B7E92">
        <w:rPr>
          <w:rFonts w:ascii="Arial" w:hAnsi="Arial" w:cs="Arial"/>
          <w:sz w:val="20"/>
          <w:szCs w:val="20"/>
        </w:rPr>
        <w:t>909,575.81</w:t>
      </w:r>
      <w:proofErr w:type="gramEnd"/>
    </w:p>
    <w:p w:rsidR="00057F8B" w:rsidRPr="00236F99" w:rsidRDefault="00793EAF" w:rsidP="00B96306">
      <w:pPr>
        <w:jc w:val="both"/>
        <w:rPr>
          <w:rFonts w:ascii="Arial" w:hAnsi="Arial" w:cs="Arial"/>
          <w:sz w:val="20"/>
          <w:szCs w:val="20"/>
        </w:rPr>
      </w:pPr>
      <w:r>
        <w:rPr>
          <w:rFonts w:ascii="Arial" w:hAnsi="Arial" w:cs="Arial"/>
          <w:sz w:val="20"/>
          <w:szCs w:val="20"/>
        </w:rPr>
        <w:t>Activos intangibles $174,035.02</w:t>
      </w:r>
    </w:p>
    <w:p w:rsidR="00057F8B" w:rsidRPr="00236F99" w:rsidRDefault="00057F8B" w:rsidP="00B96306">
      <w:pPr>
        <w:jc w:val="both"/>
        <w:rPr>
          <w:rFonts w:ascii="Arial" w:hAnsi="Arial" w:cs="Arial"/>
          <w:sz w:val="20"/>
          <w:szCs w:val="20"/>
        </w:rPr>
      </w:pPr>
      <w:r w:rsidRPr="00236F99">
        <w:rPr>
          <w:rFonts w:ascii="Arial" w:hAnsi="Arial" w:cs="Arial"/>
          <w:sz w:val="20"/>
          <w:szCs w:val="20"/>
        </w:rPr>
        <w:t>Depreciación, deterio</w:t>
      </w:r>
      <w:r w:rsidR="00793EAF">
        <w:rPr>
          <w:rFonts w:ascii="Arial" w:hAnsi="Arial" w:cs="Arial"/>
          <w:sz w:val="20"/>
          <w:szCs w:val="20"/>
        </w:rPr>
        <w:t xml:space="preserve">ro y amortización </w:t>
      </w:r>
      <w:r w:rsidR="002511E2" w:rsidRPr="002511E2">
        <w:rPr>
          <w:rFonts w:ascii="Arial" w:hAnsi="Arial" w:cs="Arial"/>
          <w:sz w:val="20"/>
          <w:szCs w:val="20"/>
        </w:rPr>
        <w:t>$2</w:t>
      </w:r>
      <w:proofErr w:type="gramStart"/>
      <w:r w:rsidR="002511E2" w:rsidRPr="002511E2">
        <w:rPr>
          <w:rFonts w:ascii="Arial" w:hAnsi="Arial" w:cs="Arial"/>
          <w:sz w:val="20"/>
          <w:szCs w:val="20"/>
        </w:rPr>
        <w:t>,120,151.89</w:t>
      </w:r>
      <w:proofErr w:type="gramEnd"/>
    </w:p>
    <w:p w:rsidR="00555FD7" w:rsidRDefault="00555FD7" w:rsidP="00B96306">
      <w:pPr>
        <w:jc w:val="both"/>
        <w:rPr>
          <w:rFonts w:ascii="Arial" w:hAnsi="Arial" w:cs="Arial"/>
          <w:sz w:val="20"/>
          <w:szCs w:val="20"/>
        </w:rPr>
      </w:pPr>
    </w:p>
    <w:p w:rsidR="009D2DB0" w:rsidRPr="00236F99" w:rsidRDefault="009D2DB0"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b/>
          <w:sz w:val="20"/>
          <w:szCs w:val="20"/>
        </w:rPr>
        <w:t xml:space="preserve">Estimaciones y deterioros     </w:t>
      </w:r>
    </w:p>
    <w:p w:rsidR="00B96306" w:rsidRPr="00236F99" w:rsidRDefault="00555FD7" w:rsidP="00B96306">
      <w:pPr>
        <w:jc w:val="both"/>
        <w:rPr>
          <w:rFonts w:ascii="Arial" w:hAnsi="Arial" w:cs="Arial"/>
          <w:b/>
          <w:sz w:val="20"/>
          <w:szCs w:val="20"/>
        </w:rPr>
      </w:pPr>
      <w:r w:rsidRPr="00236F99">
        <w:rPr>
          <w:rFonts w:ascii="Arial" w:hAnsi="Arial" w:cs="Arial"/>
          <w:sz w:val="20"/>
          <w:szCs w:val="20"/>
        </w:rPr>
        <w:t>6</w:t>
      </w:r>
      <w:r w:rsidR="00B96306" w:rsidRPr="00236F99">
        <w:rPr>
          <w:rFonts w:ascii="Arial" w:hAnsi="Arial" w:cs="Arial"/>
          <w:sz w:val="20"/>
          <w:szCs w:val="20"/>
        </w:rPr>
        <w:t>.- Esta Universidad</w:t>
      </w:r>
      <w:r w:rsidR="005D63A5" w:rsidRPr="00236F99">
        <w:rPr>
          <w:rFonts w:ascii="Arial" w:hAnsi="Arial" w:cs="Arial"/>
          <w:sz w:val="20"/>
          <w:szCs w:val="20"/>
        </w:rPr>
        <w:t xml:space="preserve"> </w:t>
      </w:r>
      <w:r w:rsidR="00B96306" w:rsidRPr="00236F99">
        <w:rPr>
          <w:rFonts w:ascii="Arial" w:hAnsi="Arial" w:cs="Arial"/>
          <w:sz w:val="20"/>
          <w:szCs w:val="20"/>
        </w:rPr>
        <w:t>no cuenta con cuentas incobrables, estimaciones de inventarios, deterioro de activos biológicos etc.</w:t>
      </w:r>
      <w:r w:rsidR="00B96306" w:rsidRPr="00236F99">
        <w:rPr>
          <w:rFonts w:ascii="Arial" w:hAnsi="Arial" w:cs="Arial"/>
          <w:b/>
          <w:sz w:val="20"/>
          <w:szCs w:val="20"/>
        </w:rPr>
        <w:t xml:space="preserve">                                                                                                                                                                                                                                                                                                                                                                                                                                              </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Otros activos</w:t>
      </w:r>
    </w:p>
    <w:p w:rsidR="007548F0" w:rsidRPr="00236F99" w:rsidRDefault="00555FD7" w:rsidP="00B96306">
      <w:pPr>
        <w:jc w:val="both"/>
        <w:rPr>
          <w:rFonts w:ascii="Arial" w:hAnsi="Arial" w:cs="Arial"/>
          <w:sz w:val="20"/>
          <w:szCs w:val="20"/>
        </w:rPr>
      </w:pPr>
      <w:r w:rsidRPr="00236F99">
        <w:rPr>
          <w:rFonts w:ascii="Arial" w:hAnsi="Arial" w:cs="Arial"/>
          <w:sz w:val="20"/>
          <w:szCs w:val="20"/>
        </w:rPr>
        <w:t>7</w:t>
      </w:r>
      <w:r w:rsidR="00C60E0B" w:rsidRPr="00236F99">
        <w:rPr>
          <w:rFonts w:ascii="Arial" w:hAnsi="Arial" w:cs="Arial"/>
          <w:sz w:val="20"/>
          <w:szCs w:val="20"/>
        </w:rPr>
        <w:t xml:space="preserve">.- </w:t>
      </w:r>
      <w:r w:rsidR="00B96306" w:rsidRPr="00236F99">
        <w:rPr>
          <w:rFonts w:ascii="Arial" w:hAnsi="Arial" w:cs="Arial"/>
          <w:sz w:val="20"/>
          <w:szCs w:val="20"/>
        </w:rPr>
        <w:t>La Universidad no cuenta con otros activos</w:t>
      </w:r>
    </w:p>
    <w:p w:rsidR="000A34EB" w:rsidRDefault="000A34EB" w:rsidP="00B96306">
      <w:pPr>
        <w:jc w:val="both"/>
        <w:rPr>
          <w:rFonts w:ascii="Arial" w:hAnsi="Arial" w:cs="Arial"/>
          <w:b/>
          <w:sz w:val="20"/>
          <w:szCs w:val="20"/>
        </w:rPr>
      </w:pPr>
    </w:p>
    <w:p w:rsidR="007548F0" w:rsidRPr="00236F99" w:rsidRDefault="00B96306" w:rsidP="00B96306">
      <w:pPr>
        <w:jc w:val="both"/>
        <w:rPr>
          <w:rFonts w:ascii="Arial" w:hAnsi="Arial" w:cs="Arial"/>
          <w:b/>
          <w:sz w:val="20"/>
          <w:szCs w:val="20"/>
        </w:rPr>
      </w:pPr>
      <w:r w:rsidRPr="00236F99">
        <w:rPr>
          <w:rFonts w:ascii="Arial" w:hAnsi="Arial" w:cs="Arial"/>
          <w:b/>
          <w:sz w:val="20"/>
          <w:szCs w:val="20"/>
        </w:rPr>
        <w:t>PASIVOS</w:t>
      </w:r>
    </w:p>
    <w:p w:rsidR="0020743C" w:rsidRPr="00236F99" w:rsidRDefault="00804C9D" w:rsidP="00C60E0B">
      <w:pPr>
        <w:jc w:val="both"/>
        <w:rPr>
          <w:rFonts w:ascii="Arial" w:eastAsia="Times New Roman" w:hAnsi="Arial" w:cs="Arial"/>
          <w:bCs/>
          <w:sz w:val="20"/>
          <w:szCs w:val="20"/>
          <w:lang w:val="es-ES" w:eastAsia="es-ES"/>
        </w:rPr>
      </w:pPr>
      <w:r>
        <w:rPr>
          <w:rFonts w:ascii="Arial" w:hAnsi="Arial" w:cs="Arial"/>
          <w:sz w:val="20"/>
          <w:szCs w:val="20"/>
        </w:rPr>
        <w:t>A</w:t>
      </w:r>
      <w:r w:rsidRPr="009D2DB0">
        <w:rPr>
          <w:rFonts w:ascii="Arial" w:hAnsi="Arial" w:cs="Arial"/>
          <w:sz w:val="20"/>
          <w:szCs w:val="20"/>
        </w:rPr>
        <w:t xml:space="preserve">l cierre del </w:t>
      </w:r>
      <w:r w:rsidR="00230B0A">
        <w:rPr>
          <w:rFonts w:ascii="Arial" w:hAnsi="Arial" w:cs="Arial"/>
          <w:sz w:val="20"/>
          <w:szCs w:val="20"/>
        </w:rPr>
        <w:t>Tercer T</w:t>
      </w:r>
      <w:r w:rsidR="00156D60">
        <w:rPr>
          <w:rFonts w:ascii="Arial" w:hAnsi="Arial" w:cs="Arial"/>
          <w:sz w:val="20"/>
          <w:szCs w:val="20"/>
        </w:rPr>
        <w:t>rimestre al</w:t>
      </w:r>
      <w:r w:rsidR="00230B0A">
        <w:rPr>
          <w:rFonts w:ascii="Arial" w:hAnsi="Arial" w:cs="Arial"/>
          <w:sz w:val="20"/>
          <w:szCs w:val="20"/>
        </w:rPr>
        <w:t xml:space="preserve"> </w:t>
      </w:r>
      <w:r>
        <w:rPr>
          <w:rFonts w:ascii="Arial" w:hAnsi="Arial" w:cs="Arial"/>
          <w:sz w:val="20"/>
          <w:szCs w:val="20"/>
        </w:rPr>
        <w:t xml:space="preserve">mes </w:t>
      </w:r>
      <w:r w:rsidRPr="009D2DB0">
        <w:rPr>
          <w:rFonts w:ascii="Arial" w:hAnsi="Arial" w:cs="Arial"/>
          <w:sz w:val="20"/>
          <w:szCs w:val="20"/>
        </w:rPr>
        <w:t xml:space="preserve">de </w:t>
      </w:r>
      <w:r w:rsidR="00230B0A">
        <w:rPr>
          <w:rFonts w:ascii="Arial" w:hAnsi="Arial" w:cs="Arial"/>
          <w:sz w:val="20"/>
          <w:szCs w:val="20"/>
        </w:rPr>
        <w:t>Septiembre</w:t>
      </w:r>
      <w:r w:rsidRPr="009D2DB0">
        <w:rPr>
          <w:rFonts w:ascii="Arial" w:hAnsi="Arial" w:cs="Arial"/>
          <w:sz w:val="20"/>
          <w:szCs w:val="20"/>
        </w:rPr>
        <w:t xml:space="preserve"> </w:t>
      </w:r>
      <w:r w:rsidR="0020743C" w:rsidRPr="00236F99">
        <w:rPr>
          <w:rFonts w:ascii="Arial" w:eastAsia="Times New Roman" w:hAnsi="Arial" w:cs="Arial"/>
          <w:bCs/>
          <w:sz w:val="20"/>
          <w:szCs w:val="20"/>
          <w:lang w:val="es-ES" w:eastAsia="es-ES"/>
        </w:rPr>
        <w:t xml:space="preserve">la universidad tiene cuentas </w:t>
      </w:r>
      <w:r w:rsidR="00160288" w:rsidRPr="00236F99">
        <w:rPr>
          <w:rFonts w:ascii="Arial" w:eastAsia="Times New Roman" w:hAnsi="Arial" w:cs="Arial"/>
          <w:bCs/>
          <w:sz w:val="20"/>
          <w:szCs w:val="20"/>
          <w:lang w:val="es-ES" w:eastAsia="es-ES"/>
        </w:rPr>
        <w:t>por pagar a corto plazo</w:t>
      </w:r>
      <w:r w:rsidR="005E3372">
        <w:rPr>
          <w:rFonts w:ascii="Arial" w:eastAsia="Times New Roman" w:hAnsi="Arial" w:cs="Arial"/>
          <w:bCs/>
          <w:sz w:val="20"/>
          <w:szCs w:val="20"/>
          <w:lang w:val="es-ES" w:eastAsia="es-ES"/>
        </w:rPr>
        <w:t xml:space="preserve"> </w:t>
      </w:r>
      <w:r w:rsidR="006F0221">
        <w:rPr>
          <w:rFonts w:ascii="Arial" w:eastAsia="Times New Roman" w:hAnsi="Arial" w:cs="Arial"/>
          <w:bCs/>
          <w:sz w:val="20"/>
          <w:szCs w:val="20"/>
          <w:lang w:val="es-ES" w:eastAsia="es-ES"/>
        </w:rPr>
        <w:t>acumulado</w:t>
      </w:r>
      <w:r>
        <w:rPr>
          <w:rFonts w:ascii="Arial" w:eastAsia="Times New Roman" w:hAnsi="Arial" w:cs="Arial"/>
          <w:bCs/>
          <w:sz w:val="20"/>
          <w:szCs w:val="20"/>
          <w:lang w:val="es-ES" w:eastAsia="es-ES"/>
        </w:rPr>
        <w:t xml:space="preserve"> por:</w:t>
      </w:r>
      <w:r w:rsidR="00160288" w:rsidRPr="00236F99">
        <w:rPr>
          <w:rFonts w:ascii="Arial" w:eastAsia="Times New Roman" w:hAnsi="Arial" w:cs="Arial"/>
          <w:bCs/>
          <w:sz w:val="20"/>
          <w:szCs w:val="20"/>
          <w:lang w:val="es-ES" w:eastAsia="es-ES"/>
        </w:rPr>
        <w:t xml:space="preserve"> </w:t>
      </w:r>
      <w:r w:rsidR="00230B0A">
        <w:rPr>
          <w:rFonts w:ascii="Arial" w:eastAsia="Times New Roman" w:hAnsi="Arial" w:cs="Arial"/>
          <w:bCs/>
          <w:sz w:val="20"/>
          <w:szCs w:val="20"/>
          <w:lang w:val="es-ES" w:eastAsia="es-ES"/>
        </w:rPr>
        <w:t>$1</w:t>
      </w:r>
      <w:proofErr w:type="gramStart"/>
      <w:r w:rsidR="00230B0A">
        <w:rPr>
          <w:rFonts w:ascii="Arial" w:eastAsia="Times New Roman" w:hAnsi="Arial" w:cs="Arial"/>
          <w:bCs/>
          <w:sz w:val="20"/>
          <w:szCs w:val="20"/>
          <w:lang w:val="es-ES" w:eastAsia="es-ES"/>
        </w:rPr>
        <w:t>,967,908.95</w:t>
      </w:r>
      <w:proofErr w:type="gramEnd"/>
      <w:r w:rsidR="008F5CE6">
        <w:rPr>
          <w:rFonts w:ascii="Arial" w:eastAsia="Times New Roman" w:hAnsi="Arial" w:cs="Arial"/>
          <w:bCs/>
          <w:sz w:val="20"/>
          <w:szCs w:val="20"/>
          <w:lang w:val="es-ES" w:eastAsia="es-ES"/>
        </w:rPr>
        <w:t>.</w:t>
      </w:r>
      <w:r w:rsidR="005D6371">
        <w:rPr>
          <w:rFonts w:ascii="Arial" w:eastAsia="Times New Roman" w:hAnsi="Arial" w:cs="Arial"/>
          <w:bCs/>
          <w:sz w:val="20"/>
          <w:szCs w:val="20"/>
          <w:lang w:val="es-ES" w:eastAsia="es-ES"/>
        </w:rPr>
        <w:t xml:space="preserve"> </w:t>
      </w:r>
      <w:r w:rsidR="009440C4">
        <w:rPr>
          <w:rFonts w:ascii="Arial" w:eastAsia="Times New Roman" w:hAnsi="Arial" w:cs="Arial"/>
          <w:bCs/>
          <w:sz w:val="20"/>
          <w:szCs w:val="20"/>
          <w:lang w:val="es-ES" w:eastAsia="es-ES"/>
        </w:rPr>
        <w:t>Desglosadas</w:t>
      </w:r>
      <w:r w:rsidR="005D6371">
        <w:rPr>
          <w:rFonts w:ascii="Arial" w:eastAsia="Times New Roman" w:hAnsi="Arial" w:cs="Arial"/>
          <w:bCs/>
          <w:sz w:val="20"/>
          <w:szCs w:val="20"/>
          <w:lang w:val="es-ES" w:eastAsia="es-ES"/>
        </w:rPr>
        <w:t xml:space="preserve"> de la siguiente manera: </w:t>
      </w:r>
      <w:r w:rsidR="009440C4">
        <w:rPr>
          <w:rFonts w:ascii="Arial" w:eastAsia="Times New Roman" w:hAnsi="Arial" w:cs="Arial"/>
          <w:bCs/>
          <w:sz w:val="20"/>
          <w:szCs w:val="20"/>
          <w:lang w:val="es-ES" w:eastAsia="es-ES"/>
        </w:rPr>
        <w:t>Servicios personales por pagar a corto plazo $427,692.36. Proveedores por pagar $181,882.04. Transferencias otorgadas por pagar a corto plazo $2,277.64. Retenciones y contribuciones por pagar a corto plazo $1</w:t>
      </w:r>
      <w:proofErr w:type="gramStart"/>
      <w:r w:rsidR="009440C4">
        <w:rPr>
          <w:rFonts w:ascii="Arial" w:eastAsia="Times New Roman" w:hAnsi="Arial" w:cs="Arial"/>
          <w:bCs/>
          <w:sz w:val="20"/>
          <w:szCs w:val="20"/>
          <w:lang w:val="es-ES" w:eastAsia="es-ES"/>
        </w:rPr>
        <w:t>,336,378.51</w:t>
      </w:r>
      <w:proofErr w:type="gramEnd"/>
      <w:r w:rsidR="009440C4">
        <w:rPr>
          <w:rFonts w:ascii="Arial" w:eastAsia="Times New Roman" w:hAnsi="Arial" w:cs="Arial"/>
          <w:bCs/>
          <w:sz w:val="20"/>
          <w:szCs w:val="20"/>
          <w:lang w:val="es-ES" w:eastAsia="es-ES"/>
        </w:rPr>
        <w:t>.</w:t>
      </w:r>
    </w:p>
    <w:p w:rsidR="002D6E37" w:rsidRPr="00236F99" w:rsidRDefault="00057F8B" w:rsidP="00B96306">
      <w:pPr>
        <w:jc w:val="both"/>
        <w:rPr>
          <w:rFonts w:ascii="Arial" w:eastAsia="Times New Roman" w:hAnsi="Arial" w:cs="Arial"/>
          <w:bCs/>
          <w:sz w:val="20"/>
          <w:szCs w:val="20"/>
          <w:lang w:val="es-ES" w:eastAsia="es-ES"/>
        </w:rPr>
      </w:pPr>
      <w:r w:rsidRPr="00236F99">
        <w:rPr>
          <w:rFonts w:ascii="Arial" w:eastAsia="Times New Roman" w:hAnsi="Arial" w:cs="Arial"/>
          <w:bCs/>
          <w:sz w:val="20"/>
          <w:szCs w:val="20"/>
          <w:lang w:val="es-ES" w:eastAsia="es-ES"/>
        </w:rPr>
        <w:t>8</w:t>
      </w:r>
      <w:r w:rsidR="00BC7484" w:rsidRPr="00236F99">
        <w:rPr>
          <w:rFonts w:ascii="Arial" w:eastAsia="Times New Roman" w:hAnsi="Arial" w:cs="Arial"/>
          <w:bCs/>
          <w:sz w:val="20"/>
          <w:szCs w:val="20"/>
          <w:lang w:val="es-ES" w:eastAsia="es-ES"/>
        </w:rPr>
        <w:t xml:space="preserve">.- </w:t>
      </w:r>
      <w:r w:rsidR="0033775E" w:rsidRPr="00236F99">
        <w:rPr>
          <w:rFonts w:ascii="Arial" w:eastAsia="Times New Roman" w:hAnsi="Arial" w:cs="Arial"/>
          <w:bCs/>
          <w:sz w:val="20"/>
          <w:szCs w:val="20"/>
          <w:lang w:val="es-ES" w:eastAsia="es-ES"/>
        </w:rPr>
        <w:t>Resultado del ejercicio (</w:t>
      </w:r>
      <w:r w:rsidR="004A6A2D">
        <w:rPr>
          <w:rFonts w:ascii="Arial" w:eastAsia="Times New Roman" w:hAnsi="Arial" w:cs="Arial"/>
          <w:bCs/>
          <w:sz w:val="20"/>
          <w:szCs w:val="20"/>
          <w:lang w:val="es-ES" w:eastAsia="es-ES"/>
        </w:rPr>
        <w:t>Ahorro/Des</w:t>
      </w:r>
      <w:r w:rsidR="00096A85" w:rsidRPr="00236F99">
        <w:rPr>
          <w:rFonts w:ascii="Arial" w:eastAsia="Times New Roman" w:hAnsi="Arial" w:cs="Arial"/>
          <w:bCs/>
          <w:sz w:val="20"/>
          <w:szCs w:val="20"/>
          <w:lang w:val="es-ES" w:eastAsia="es-ES"/>
        </w:rPr>
        <w:t>ahorro</w:t>
      </w:r>
      <w:r w:rsidR="0033775E" w:rsidRPr="00236F99">
        <w:rPr>
          <w:rFonts w:ascii="Arial" w:eastAsia="Times New Roman" w:hAnsi="Arial" w:cs="Arial"/>
          <w:bCs/>
          <w:sz w:val="20"/>
          <w:szCs w:val="20"/>
          <w:lang w:val="es-ES" w:eastAsia="es-ES"/>
        </w:rPr>
        <w:t xml:space="preserve">).- la Universidad presenta un </w:t>
      </w:r>
      <w:r w:rsidR="00096A85" w:rsidRPr="00236F99">
        <w:rPr>
          <w:rFonts w:ascii="Arial" w:eastAsia="Times New Roman" w:hAnsi="Arial" w:cs="Arial"/>
          <w:bCs/>
          <w:sz w:val="20"/>
          <w:szCs w:val="20"/>
          <w:lang w:val="es-ES" w:eastAsia="es-ES"/>
        </w:rPr>
        <w:t>ahorro</w:t>
      </w:r>
      <w:r w:rsidR="0033775E" w:rsidRPr="00236F99">
        <w:rPr>
          <w:rFonts w:ascii="Arial" w:eastAsia="Times New Roman" w:hAnsi="Arial" w:cs="Arial"/>
          <w:bCs/>
          <w:sz w:val="20"/>
          <w:szCs w:val="20"/>
          <w:lang w:val="es-ES" w:eastAsia="es-ES"/>
        </w:rPr>
        <w:t xml:space="preserve"> por la c</w:t>
      </w:r>
      <w:r w:rsidR="000865A4" w:rsidRPr="00236F99">
        <w:rPr>
          <w:rFonts w:ascii="Arial" w:eastAsia="Times New Roman" w:hAnsi="Arial" w:cs="Arial"/>
          <w:bCs/>
          <w:sz w:val="20"/>
          <w:szCs w:val="20"/>
          <w:lang w:val="es-ES" w:eastAsia="es-ES"/>
        </w:rPr>
        <w:t xml:space="preserve">antidad de </w:t>
      </w:r>
      <w:r w:rsidR="00E36258">
        <w:rPr>
          <w:rFonts w:ascii="Arial" w:eastAsia="Times New Roman" w:hAnsi="Arial" w:cs="Arial"/>
          <w:bCs/>
          <w:sz w:val="20"/>
          <w:szCs w:val="20"/>
          <w:lang w:val="es-ES" w:eastAsia="es-ES"/>
        </w:rPr>
        <w:t>$2</w:t>
      </w:r>
      <w:proofErr w:type="gramStart"/>
      <w:r w:rsidR="00E36258">
        <w:rPr>
          <w:rFonts w:ascii="Arial" w:eastAsia="Times New Roman" w:hAnsi="Arial" w:cs="Arial"/>
          <w:bCs/>
          <w:sz w:val="20"/>
          <w:szCs w:val="20"/>
          <w:lang w:val="es-ES" w:eastAsia="es-ES"/>
        </w:rPr>
        <w:t>,324,554.33</w:t>
      </w:r>
      <w:proofErr w:type="gramEnd"/>
    </w:p>
    <w:p w:rsidR="00A52B9D" w:rsidRPr="00236F99" w:rsidRDefault="00145DA4"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09</w:t>
      </w:r>
      <w:r w:rsidR="00A52B9D" w:rsidRPr="00236F99">
        <w:rPr>
          <w:rFonts w:ascii="Arial" w:eastAsia="Times New Roman" w:hAnsi="Arial" w:cs="Arial"/>
          <w:bCs/>
          <w:sz w:val="20"/>
          <w:szCs w:val="20"/>
          <w:lang w:val="es-ES" w:eastAsia="es-ES"/>
        </w:rPr>
        <w:t>.- Resultados de e</w:t>
      </w:r>
      <w:r w:rsidR="002D6E37" w:rsidRPr="00236F99">
        <w:rPr>
          <w:rFonts w:ascii="Arial" w:eastAsia="Times New Roman" w:hAnsi="Arial" w:cs="Arial"/>
          <w:bCs/>
          <w:sz w:val="20"/>
          <w:szCs w:val="20"/>
          <w:lang w:val="es-ES" w:eastAsia="es-ES"/>
        </w:rPr>
        <w:t xml:space="preserve">jercicios anteriores </w:t>
      </w:r>
      <w:r w:rsidR="00182A06" w:rsidRPr="00182A06">
        <w:rPr>
          <w:rFonts w:ascii="Arial" w:eastAsia="Times New Roman" w:hAnsi="Arial" w:cs="Arial"/>
          <w:bCs/>
          <w:sz w:val="20"/>
          <w:szCs w:val="20"/>
          <w:lang w:val="es-ES" w:eastAsia="es-ES"/>
        </w:rPr>
        <w:t>$1</w:t>
      </w:r>
      <w:proofErr w:type="gramStart"/>
      <w:r w:rsidR="00182A06" w:rsidRPr="00182A06">
        <w:rPr>
          <w:rFonts w:ascii="Arial" w:eastAsia="Times New Roman" w:hAnsi="Arial" w:cs="Arial"/>
          <w:bCs/>
          <w:sz w:val="20"/>
          <w:szCs w:val="20"/>
          <w:lang w:val="es-ES" w:eastAsia="es-ES"/>
        </w:rPr>
        <w:t>,230,850.42</w:t>
      </w:r>
      <w:proofErr w:type="gramEnd"/>
    </w:p>
    <w:p w:rsidR="00B96306" w:rsidRPr="00236F99" w:rsidRDefault="00145DA4"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10</w:t>
      </w:r>
      <w:r w:rsidR="00755071" w:rsidRPr="00236F99">
        <w:rPr>
          <w:rFonts w:ascii="Arial" w:eastAsia="Times New Roman" w:hAnsi="Arial" w:cs="Arial"/>
          <w:bCs/>
          <w:sz w:val="20"/>
          <w:szCs w:val="20"/>
          <w:lang w:val="es-ES" w:eastAsia="es-ES"/>
        </w:rPr>
        <w:t xml:space="preserve">.- </w:t>
      </w:r>
      <w:r w:rsidR="00B02B71">
        <w:rPr>
          <w:rFonts w:ascii="Arial" w:eastAsia="Times New Roman" w:hAnsi="Arial" w:cs="Arial"/>
          <w:bCs/>
          <w:sz w:val="20"/>
          <w:szCs w:val="20"/>
          <w:lang w:val="es-ES" w:eastAsia="es-ES"/>
        </w:rPr>
        <w:t xml:space="preserve">Reservas.- </w:t>
      </w:r>
      <w:r w:rsidR="008F5CE6">
        <w:rPr>
          <w:rFonts w:ascii="Arial" w:eastAsia="Times New Roman" w:hAnsi="Arial" w:cs="Arial"/>
          <w:bCs/>
          <w:sz w:val="20"/>
          <w:szCs w:val="20"/>
          <w:lang w:val="es-ES" w:eastAsia="es-ES"/>
        </w:rPr>
        <w:t>Al cierre</w:t>
      </w:r>
      <w:r w:rsidR="00053BDC">
        <w:rPr>
          <w:rFonts w:ascii="Arial" w:eastAsia="Times New Roman" w:hAnsi="Arial" w:cs="Arial"/>
          <w:bCs/>
          <w:sz w:val="20"/>
          <w:szCs w:val="20"/>
          <w:lang w:val="es-ES" w:eastAsia="es-ES"/>
        </w:rPr>
        <w:t xml:space="preserve"> del tercer trimestre al mes de Septiembre</w:t>
      </w:r>
      <w:r w:rsidR="00F3420C">
        <w:rPr>
          <w:rFonts w:ascii="Arial" w:eastAsia="Times New Roman" w:hAnsi="Arial" w:cs="Arial"/>
          <w:bCs/>
          <w:sz w:val="20"/>
          <w:szCs w:val="20"/>
          <w:lang w:val="es-ES" w:eastAsia="es-ES"/>
        </w:rPr>
        <w:t xml:space="preserve"> l</w:t>
      </w:r>
      <w:r w:rsidR="0098169A" w:rsidRPr="00236F99">
        <w:rPr>
          <w:rFonts w:ascii="Arial" w:eastAsia="Times New Roman" w:hAnsi="Arial" w:cs="Arial"/>
          <w:bCs/>
          <w:sz w:val="20"/>
          <w:szCs w:val="20"/>
          <w:lang w:val="es-ES" w:eastAsia="es-ES"/>
        </w:rPr>
        <w:t>a Universidad cuenta con una reserva p</w:t>
      </w:r>
      <w:r w:rsidR="00ED5AA9" w:rsidRPr="00236F99">
        <w:rPr>
          <w:rFonts w:ascii="Arial" w:eastAsia="Times New Roman" w:hAnsi="Arial" w:cs="Arial"/>
          <w:bCs/>
          <w:sz w:val="20"/>
          <w:szCs w:val="20"/>
          <w:lang w:val="es-ES" w:eastAsia="es-ES"/>
        </w:rPr>
        <w:t xml:space="preserve">or la cantidad de </w:t>
      </w:r>
      <w:r w:rsidR="00E36258">
        <w:rPr>
          <w:rFonts w:ascii="Arial" w:eastAsia="Times New Roman" w:hAnsi="Arial" w:cs="Arial"/>
          <w:bCs/>
          <w:sz w:val="20"/>
          <w:szCs w:val="20"/>
          <w:lang w:val="es-ES" w:eastAsia="es-ES"/>
        </w:rPr>
        <w:t>$608,974.00</w:t>
      </w:r>
      <w:r w:rsidR="006A3BD8">
        <w:rPr>
          <w:rFonts w:ascii="Arial" w:eastAsia="Times New Roman" w:hAnsi="Arial" w:cs="Arial"/>
          <w:bCs/>
          <w:sz w:val="20"/>
          <w:szCs w:val="20"/>
          <w:lang w:val="es-ES" w:eastAsia="es-ES"/>
        </w:rPr>
        <w:t xml:space="preserve">. </w:t>
      </w:r>
      <w:r w:rsidR="006A3BD8" w:rsidRPr="006F0221">
        <w:rPr>
          <w:rFonts w:ascii="Arial" w:eastAsia="Times New Roman" w:hAnsi="Arial" w:cs="Arial"/>
          <w:bCs/>
          <w:sz w:val="20"/>
          <w:szCs w:val="20"/>
          <w:lang w:val="es-ES" w:eastAsia="es-ES"/>
        </w:rPr>
        <w:t xml:space="preserve">En el mes de Junio </w:t>
      </w:r>
      <w:r w:rsidR="00B02B71" w:rsidRPr="006F0221">
        <w:rPr>
          <w:rFonts w:ascii="Arial" w:eastAsia="Times New Roman" w:hAnsi="Arial" w:cs="Arial"/>
          <w:bCs/>
          <w:sz w:val="20"/>
          <w:szCs w:val="20"/>
          <w:lang w:val="es-ES" w:eastAsia="es-ES"/>
        </w:rPr>
        <w:t xml:space="preserve">2019 se realizó el recaudado del proyecto del fondo de reserva para adquisición de parque vehicular por la cantidad de $768,418.00 autorizado en la </w:t>
      </w:r>
      <w:proofErr w:type="spellStart"/>
      <w:r w:rsidR="00B02B71" w:rsidRPr="006F0221">
        <w:rPr>
          <w:rFonts w:ascii="Arial" w:eastAsia="Times New Roman" w:hAnsi="Arial" w:cs="Arial"/>
          <w:bCs/>
          <w:sz w:val="20"/>
          <w:szCs w:val="20"/>
          <w:lang w:val="es-ES" w:eastAsia="es-ES"/>
        </w:rPr>
        <w:t>lll</w:t>
      </w:r>
      <w:proofErr w:type="spellEnd"/>
      <w:r w:rsidR="00B02B71" w:rsidRPr="006F0221">
        <w:rPr>
          <w:rFonts w:ascii="Arial" w:eastAsia="Times New Roman" w:hAnsi="Arial" w:cs="Arial"/>
          <w:bCs/>
          <w:sz w:val="20"/>
          <w:szCs w:val="20"/>
          <w:lang w:val="es-ES" w:eastAsia="es-ES"/>
        </w:rPr>
        <w:t xml:space="preserve"> sesión ordinaria 2018 de la junta directiva de la Universidad. Así mismo en el mes de junio se hizo una póliza de ajuste contable para disminuir la cuenta de Reservas por adquisición de parque vehicular de fondo de Reservas de Ejercicios anteriores.</w:t>
      </w:r>
    </w:p>
    <w:p w:rsidR="00E53E5A" w:rsidRPr="00236F99" w:rsidRDefault="00145DA4"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10</w:t>
      </w:r>
      <w:r w:rsidR="00F25F61">
        <w:rPr>
          <w:rFonts w:ascii="Arial" w:eastAsia="Times New Roman" w:hAnsi="Arial" w:cs="Arial"/>
          <w:bCs/>
          <w:sz w:val="20"/>
          <w:szCs w:val="20"/>
          <w:lang w:val="es-ES" w:eastAsia="es-ES"/>
        </w:rPr>
        <w:t>.1.- C</w:t>
      </w:r>
      <w:r w:rsidR="00B33548" w:rsidRPr="00236F99">
        <w:rPr>
          <w:rFonts w:ascii="Arial" w:eastAsia="Times New Roman" w:hAnsi="Arial" w:cs="Arial"/>
          <w:bCs/>
          <w:sz w:val="20"/>
          <w:szCs w:val="20"/>
          <w:lang w:val="es-ES" w:eastAsia="es-ES"/>
        </w:rPr>
        <w:t xml:space="preserve">ambio por errores contables: la cifra reflejada en este apartado es </w:t>
      </w:r>
      <w:r w:rsidR="006374A2" w:rsidRPr="00236F99">
        <w:rPr>
          <w:rFonts w:ascii="Arial" w:eastAsia="Times New Roman" w:hAnsi="Arial" w:cs="Arial"/>
          <w:bCs/>
          <w:sz w:val="20"/>
          <w:szCs w:val="20"/>
          <w:lang w:val="es-ES" w:eastAsia="es-ES"/>
        </w:rPr>
        <w:t>porque</w:t>
      </w:r>
      <w:r w:rsidR="00B33548" w:rsidRPr="00236F99">
        <w:rPr>
          <w:rFonts w:ascii="Arial" w:eastAsia="Times New Roman" w:hAnsi="Arial" w:cs="Arial"/>
          <w:bCs/>
          <w:sz w:val="20"/>
          <w:szCs w:val="20"/>
          <w:lang w:val="es-ES" w:eastAsia="es-ES"/>
        </w:rPr>
        <w:t xml:space="preserve"> en años anteriores se contabilizo en total como saldo inicial cuando se migro al SACG 6.0 siendo este un sistema armonizado la matriz de conversión no realiza automáticamente esta conversión, por lo que se </w:t>
      </w:r>
      <w:r w:rsidR="006374A2" w:rsidRPr="00236F99">
        <w:rPr>
          <w:rFonts w:ascii="Arial" w:eastAsia="Times New Roman" w:hAnsi="Arial" w:cs="Arial"/>
          <w:bCs/>
          <w:sz w:val="20"/>
          <w:szCs w:val="20"/>
          <w:lang w:val="es-ES" w:eastAsia="es-ES"/>
        </w:rPr>
        <w:t>realizó</w:t>
      </w:r>
      <w:r w:rsidR="00B33548" w:rsidRPr="00236F99">
        <w:rPr>
          <w:rFonts w:ascii="Arial" w:eastAsia="Times New Roman" w:hAnsi="Arial" w:cs="Arial"/>
          <w:bCs/>
          <w:sz w:val="20"/>
          <w:szCs w:val="20"/>
          <w:lang w:val="es-ES" w:eastAsia="es-ES"/>
        </w:rPr>
        <w:t xml:space="preserve"> una póliza para ajustar el saldo real en la cuenta de reserva</w:t>
      </w:r>
      <w:r w:rsidR="00CA1B1D" w:rsidRPr="00236F99">
        <w:rPr>
          <w:rFonts w:ascii="Arial" w:eastAsia="Times New Roman" w:hAnsi="Arial" w:cs="Arial"/>
          <w:bCs/>
          <w:sz w:val="20"/>
          <w:szCs w:val="20"/>
          <w:lang w:val="es-ES" w:eastAsia="es-ES"/>
        </w:rPr>
        <w:t xml:space="preserve"> $</w:t>
      </w:r>
      <w:r w:rsidR="00FB18F3">
        <w:rPr>
          <w:rFonts w:ascii="Arial" w:eastAsia="Times New Roman" w:hAnsi="Arial" w:cs="Arial"/>
          <w:bCs/>
          <w:sz w:val="20"/>
          <w:szCs w:val="20"/>
          <w:lang w:val="es-ES" w:eastAsia="es-ES"/>
        </w:rPr>
        <w:t>1</w:t>
      </w:r>
      <w:proofErr w:type="gramStart"/>
      <w:r w:rsidR="00FB18F3">
        <w:rPr>
          <w:rFonts w:ascii="Arial" w:eastAsia="Times New Roman" w:hAnsi="Arial" w:cs="Arial"/>
          <w:bCs/>
          <w:sz w:val="20"/>
          <w:szCs w:val="20"/>
          <w:lang w:val="es-ES" w:eastAsia="es-ES"/>
        </w:rPr>
        <w:t>,205</w:t>
      </w:r>
      <w:r w:rsidR="004C7B54">
        <w:rPr>
          <w:rFonts w:ascii="Arial" w:eastAsia="Times New Roman" w:hAnsi="Arial" w:cs="Arial"/>
          <w:bCs/>
          <w:sz w:val="20"/>
          <w:szCs w:val="20"/>
          <w:lang w:val="es-ES" w:eastAsia="es-ES"/>
        </w:rPr>
        <w:t>,</w:t>
      </w:r>
      <w:r w:rsidR="00CA4A5E">
        <w:rPr>
          <w:rFonts w:ascii="Arial" w:eastAsia="Times New Roman" w:hAnsi="Arial" w:cs="Arial"/>
          <w:bCs/>
          <w:sz w:val="20"/>
          <w:szCs w:val="20"/>
          <w:lang w:val="es-ES" w:eastAsia="es-ES"/>
        </w:rPr>
        <w:t>883.96</w:t>
      </w:r>
      <w:proofErr w:type="gramEnd"/>
      <w:r w:rsidR="00FB18F3">
        <w:rPr>
          <w:rFonts w:ascii="Arial" w:eastAsia="Times New Roman" w:hAnsi="Arial" w:cs="Arial"/>
          <w:bCs/>
          <w:sz w:val="20"/>
          <w:szCs w:val="20"/>
          <w:lang w:val="es-ES" w:eastAsia="es-ES"/>
        </w:rPr>
        <w:t xml:space="preserve">. En el mes de Agosto </w:t>
      </w:r>
      <w:r w:rsidR="004C7B54">
        <w:rPr>
          <w:rFonts w:ascii="Arial" w:eastAsia="Times New Roman" w:hAnsi="Arial" w:cs="Arial"/>
          <w:bCs/>
          <w:sz w:val="20"/>
          <w:szCs w:val="20"/>
          <w:lang w:val="es-ES" w:eastAsia="es-ES"/>
        </w:rPr>
        <w:t>se realizaron 2 registros en cambios por errores contables para disminuir el gasto en ausencia de factura del proveedor hacia la Institución por las cantidades de $1,450.00</w:t>
      </w:r>
      <w:r w:rsidR="00CF6E9B">
        <w:rPr>
          <w:rFonts w:ascii="Arial" w:eastAsia="Times New Roman" w:hAnsi="Arial" w:cs="Arial"/>
          <w:bCs/>
          <w:sz w:val="20"/>
          <w:szCs w:val="20"/>
          <w:lang w:val="es-ES" w:eastAsia="es-ES"/>
        </w:rPr>
        <w:t xml:space="preserve"> Aurelio Flores R</w:t>
      </w:r>
      <w:r w:rsidR="004C7B54">
        <w:rPr>
          <w:rFonts w:ascii="Arial" w:eastAsia="Times New Roman" w:hAnsi="Arial" w:cs="Arial"/>
          <w:bCs/>
          <w:sz w:val="20"/>
          <w:szCs w:val="20"/>
          <w:lang w:val="es-ES" w:eastAsia="es-ES"/>
        </w:rPr>
        <w:t>osales, y la otra</w:t>
      </w:r>
      <w:r w:rsidR="00CF6E9B">
        <w:rPr>
          <w:rFonts w:ascii="Arial" w:eastAsia="Times New Roman" w:hAnsi="Arial" w:cs="Arial"/>
          <w:bCs/>
          <w:sz w:val="20"/>
          <w:szCs w:val="20"/>
          <w:lang w:val="es-ES" w:eastAsia="es-ES"/>
        </w:rPr>
        <w:t xml:space="preserve"> por $559.00 Inmobiliaria </w:t>
      </w:r>
      <w:proofErr w:type="spellStart"/>
      <w:r w:rsidR="00CF6E9B">
        <w:rPr>
          <w:rFonts w:ascii="Arial" w:eastAsia="Times New Roman" w:hAnsi="Arial" w:cs="Arial"/>
          <w:bCs/>
          <w:sz w:val="20"/>
          <w:szCs w:val="20"/>
          <w:lang w:val="es-ES" w:eastAsia="es-ES"/>
        </w:rPr>
        <w:t>Fydsa</w:t>
      </w:r>
      <w:proofErr w:type="spellEnd"/>
      <w:r w:rsidR="00CF6E9B">
        <w:rPr>
          <w:rFonts w:ascii="Arial" w:eastAsia="Times New Roman" w:hAnsi="Arial" w:cs="Arial"/>
          <w:bCs/>
          <w:sz w:val="20"/>
          <w:szCs w:val="20"/>
          <w:lang w:val="es-ES" w:eastAsia="es-ES"/>
        </w:rPr>
        <w:t xml:space="preserve"> s.a. de </w:t>
      </w:r>
      <w:proofErr w:type="spellStart"/>
      <w:r w:rsidR="00CF6E9B">
        <w:rPr>
          <w:rFonts w:ascii="Arial" w:eastAsia="Times New Roman" w:hAnsi="Arial" w:cs="Arial"/>
          <w:bCs/>
          <w:sz w:val="20"/>
          <w:szCs w:val="20"/>
          <w:lang w:val="es-ES" w:eastAsia="es-ES"/>
        </w:rPr>
        <w:t>c.v.</w:t>
      </w:r>
      <w:proofErr w:type="spellEnd"/>
      <w:r w:rsidR="00CF6E9B">
        <w:rPr>
          <w:rFonts w:ascii="Arial" w:eastAsia="Times New Roman" w:hAnsi="Arial" w:cs="Arial"/>
          <w:bCs/>
          <w:sz w:val="20"/>
          <w:szCs w:val="20"/>
          <w:lang w:val="es-ES" w:eastAsia="es-ES"/>
        </w:rPr>
        <w:t xml:space="preserve"> teniendo en Rectificaciones de resultados de ejercicios anteriores la cantidad de $1,207,892.96</w:t>
      </w:r>
    </w:p>
    <w:p w:rsidR="000A34EB" w:rsidRDefault="000A34EB" w:rsidP="00B96306">
      <w:pPr>
        <w:jc w:val="both"/>
        <w:rPr>
          <w:rFonts w:ascii="Arial" w:hAnsi="Arial" w:cs="Arial"/>
          <w:b/>
          <w:sz w:val="20"/>
          <w:szCs w:val="20"/>
        </w:rPr>
      </w:pPr>
    </w:p>
    <w:p w:rsidR="00B96306" w:rsidRPr="00236F99" w:rsidRDefault="00B96306" w:rsidP="00B96306">
      <w:pPr>
        <w:jc w:val="both"/>
        <w:rPr>
          <w:rFonts w:ascii="Arial" w:hAnsi="Arial" w:cs="Arial"/>
          <w:b/>
          <w:sz w:val="20"/>
          <w:szCs w:val="20"/>
        </w:rPr>
      </w:pPr>
      <w:r w:rsidRPr="00161AD2">
        <w:rPr>
          <w:rFonts w:ascii="Arial" w:hAnsi="Arial" w:cs="Arial"/>
          <w:b/>
          <w:sz w:val="20"/>
          <w:szCs w:val="20"/>
        </w:rPr>
        <w:t>2.- NOTAS AL ESTADO DE VARIACIÓN EN LA HACIENDA PUBLICA/PATRIMONIO</w:t>
      </w:r>
      <w:bookmarkStart w:id="0" w:name="_GoBack"/>
      <w:bookmarkEnd w:id="0"/>
      <w:r w:rsidRPr="00236F99">
        <w:rPr>
          <w:rFonts w:ascii="Arial" w:hAnsi="Arial" w:cs="Arial"/>
          <w:b/>
          <w:sz w:val="20"/>
          <w:szCs w:val="20"/>
        </w:rPr>
        <w:t xml:space="preserve"> </w:t>
      </w:r>
    </w:p>
    <w:p w:rsidR="00804C9D" w:rsidRPr="000A34EB" w:rsidRDefault="00145DA4" w:rsidP="00B96306">
      <w:pPr>
        <w:jc w:val="both"/>
        <w:rPr>
          <w:rFonts w:ascii="Arial" w:hAnsi="Arial" w:cs="Arial"/>
          <w:sz w:val="20"/>
          <w:szCs w:val="20"/>
        </w:rPr>
      </w:pPr>
      <w:r>
        <w:rPr>
          <w:rFonts w:ascii="Arial" w:hAnsi="Arial" w:cs="Arial"/>
          <w:sz w:val="20"/>
          <w:szCs w:val="20"/>
        </w:rPr>
        <w:t>1</w:t>
      </w:r>
      <w:r w:rsidR="00B96306" w:rsidRPr="00236F99">
        <w:rPr>
          <w:rFonts w:ascii="Arial" w:hAnsi="Arial" w:cs="Arial"/>
          <w:sz w:val="20"/>
          <w:szCs w:val="20"/>
        </w:rPr>
        <w:t xml:space="preserve">.- </w:t>
      </w:r>
      <w:r w:rsidR="00804C9D">
        <w:rPr>
          <w:rFonts w:ascii="Arial" w:hAnsi="Arial" w:cs="Arial"/>
          <w:sz w:val="20"/>
          <w:szCs w:val="20"/>
        </w:rPr>
        <w:t>A</w:t>
      </w:r>
      <w:r w:rsidR="00804C9D" w:rsidRPr="009D2DB0">
        <w:rPr>
          <w:rFonts w:ascii="Arial" w:hAnsi="Arial" w:cs="Arial"/>
          <w:sz w:val="20"/>
          <w:szCs w:val="20"/>
        </w:rPr>
        <w:t xml:space="preserve">l </w:t>
      </w:r>
      <w:r w:rsidR="000902DA">
        <w:rPr>
          <w:rFonts w:ascii="Arial" w:hAnsi="Arial" w:cs="Arial"/>
          <w:sz w:val="20"/>
          <w:szCs w:val="20"/>
        </w:rPr>
        <w:t>cierre d</w:t>
      </w:r>
      <w:r w:rsidR="00804C9D">
        <w:rPr>
          <w:rFonts w:ascii="Arial" w:hAnsi="Arial" w:cs="Arial"/>
          <w:sz w:val="20"/>
          <w:szCs w:val="20"/>
        </w:rPr>
        <w:t>el</w:t>
      </w:r>
      <w:r w:rsidR="00174697">
        <w:rPr>
          <w:rFonts w:ascii="Arial" w:hAnsi="Arial" w:cs="Arial"/>
          <w:sz w:val="20"/>
          <w:szCs w:val="20"/>
        </w:rPr>
        <w:t xml:space="preserve"> Tercer Trimestre al</w:t>
      </w:r>
      <w:r w:rsidR="00804C9D">
        <w:rPr>
          <w:rFonts w:ascii="Arial" w:hAnsi="Arial" w:cs="Arial"/>
          <w:sz w:val="20"/>
          <w:szCs w:val="20"/>
        </w:rPr>
        <w:t xml:space="preserve"> mes </w:t>
      </w:r>
      <w:r w:rsidR="00804C9D" w:rsidRPr="009D2DB0">
        <w:rPr>
          <w:rFonts w:ascii="Arial" w:hAnsi="Arial" w:cs="Arial"/>
          <w:sz w:val="20"/>
          <w:szCs w:val="20"/>
        </w:rPr>
        <w:t xml:space="preserve">de </w:t>
      </w:r>
      <w:r w:rsidR="00174697">
        <w:rPr>
          <w:rFonts w:ascii="Arial" w:hAnsi="Arial" w:cs="Arial"/>
          <w:sz w:val="20"/>
          <w:szCs w:val="20"/>
        </w:rPr>
        <w:t>Septiembre</w:t>
      </w:r>
      <w:r w:rsidR="00804C9D" w:rsidRPr="009D2DB0">
        <w:rPr>
          <w:rFonts w:ascii="Arial" w:hAnsi="Arial" w:cs="Arial"/>
          <w:sz w:val="20"/>
          <w:szCs w:val="20"/>
        </w:rPr>
        <w:t xml:space="preserve"> </w:t>
      </w:r>
      <w:r w:rsidR="00C358F4" w:rsidRPr="00236F99">
        <w:rPr>
          <w:rFonts w:ascii="Arial" w:hAnsi="Arial" w:cs="Arial"/>
          <w:sz w:val="20"/>
          <w:szCs w:val="20"/>
        </w:rPr>
        <w:t xml:space="preserve">la Universidad presenta como saldo neto </w:t>
      </w:r>
      <w:r w:rsidR="00F75488" w:rsidRPr="00236F99">
        <w:rPr>
          <w:rFonts w:ascii="Arial" w:hAnsi="Arial" w:cs="Arial"/>
          <w:sz w:val="20"/>
          <w:szCs w:val="20"/>
        </w:rPr>
        <w:t>en la hacienda pública p</w:t>
      </w:r>
      <w:r w:rsidR="00E77A71" w:rsidRPr="00236F99">
        <w:rPr>
          <w:rFonts w:ascii="Arial" w:hAnsi="Arial" w:cs="Arial"/>
          <w:sz w:val="20"/>
          <w:szCs w:val="20"/>
        </w:rPr>
        <w:t xml:space="preserve">or la cantidad de </w:t>
      </w:r>
      <w:r w:rsidR="00BE55B3">
        <w:rPr>
          <w:rFonts w:ascii="Arial" w:hAnsi="Arial" w:cs="Arial"/>
          <w:sz w:val="20"/>
          <w:szCs w:val="20"/>
        </w:rPr>
        <w:t>$1,558,908.82</w:t>
      </w:r>
    </w:p>
    <w:p w:rsidR="000A34EB" w:rsidRDefault="000A34EB" w:rsidP="00B96306">
      <w:pPr>
        <w:jc w:val="both"/>
        <w:rPr>
          <w:rFonts w:ascii="Arial" w:hAnsi="Arial" w:cs="Arial"/>
          <w:b/>
          <w:sz w:val="20"/>
          <w:szCs w:val="20"/>
        </w:rPr>
      </w:pPr>
    </w:p>
    <w:p w:rsidR="003E1D65" w:rsidRDefault="003E1D65" w:rsidP="00B96306">
      <w:pPr>
        <w:jc w:val="both"/>
        <w:rPr>
          <w:rFonts w:ascii="Arial" w:hAnsi="Arial" w:cs="Arial"/>
          <w:b/>
          <w:sz w:val="20"/>
          <w:szCs w:val="20"/>
        </w:rPr>
      </w:pPr>
    </w:p>
    <w:p w:rsidR="005800F8" w:rsidRPr="00236F99" w:rsidRDefault="00B96306" w:rsidP="00B96306">
      <w:pPr>
        <w:jc w:val="both"/>
        <w:rPr>
          <w:rFonts w:ascii="Arial" w:hAnsi="Arial" w:cs="Arial"/>
          <w:b/>
          <w:sz w:val="20"/>
          <w:szCs w:val="20"/>
        </w:rPr>
      </w:pPr>
      <w:r w:rsidRPr="00236F99">
        <w:rPr>
          <w:rFonts w:ascii="Arial" w:hAnsi="Arial" w:cs="Arial"/>
          <w:b/>
          <w:sz w:val="20"/>
          <w:szCs w:val="20"/>
        </w:rPr>
        <w:t>3.- NOTAS AL ESTADO DE ACTIVIDADES</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Ingresos de gestión</w:t>
      </w:r>
    </w:p>
    <w:p w:rsidR="00B96306" w:rsidRPr="00236F99" w:rsidRDefault="00145DA4" w:rsidP="00B96306">
      <w:pPr>
        <w:jc w:val="both"/>
        <w:rPr>
          <w:rFonts w:ascii="Arial" w:hAnsi="Arial" w:cs="Arial"/>
          <w:sz w:val="20"/>
          <w:szCs w:val="20"/>
        </w:rPr>
      </w:pPr>
      <w:r>
        <w:rPr>
          <w:rFonts w:ascii="Arial" w:hAnsi="Arial" w:cs="Arial"/>
          <w:sz w:val="20"/>
          <w:szCs w:val="20"/>
        </w:rPr>
        <w:t>1</w:t>
      </w:r>
      <w:r w:rsidR="00B96306" w:rsidRPr="00236F99">
        <w:rPr>
          <w:rFonts w:ascii="Arial" w:hAnsi="Arial" w:cs="Arial"/>
          <w:sz w:val="20"/>
          <w:szCs w:val="20"/>
        </w:rPr>
        <w:t>- Los ingresos propi</w:t>
      </w:r>
      <w:r w:rsidR="009860E6" w:rsidRPr="00236F99">
        <w:rPr>
          <w:rFonts w:ascii="Arial" w:hAnsi="Arial" w:cs="Arial"/>
          <w:sz w:val="20"/>
          <w:szCs w:val="20"/>
        </w:rPr>
        <w:t>os ac</w:t>
      </w:r>
      <w:r w:rsidR="00057F8B" w:rsidRPr="00236F99">
        <w:rPr>
          <w:rFonts w:ascii="Arial" w:hAnsi="Arial" w:cs="Arial"/>
          <w:sz w:val="20"/>
          <w:szCs w:val="20"/>
        </w:rPr>
        <w:t xml:space="preserve">umulados </w:t>
      </w:r>
      <w:r w:rsidR="00BE55B3">
        <w:rPr>
          <w:rFonts w:ascii="Arial" w:hAnsi="Arial" w:cs="Arial"/>
          <w:sz w:val="20"/>
          <w:szCs w:val="20"/>
        </w:rPr>
        <w:t xml:space="preserve">al cierre del tercer trimestre </w:t>
      </w:r>
      <w:r w:rsidR="00057F8B" w:rsidRPr="00236F99">
        <w:rPr>
          <w:rFonts w:ascii="Arial" w:hAnsi="Arial" w:cs="Arial"/>
          <w:sz w:val="20"/>
          <w:szCs w:val="20"/>
        </w:rPr>
        <w:t xml:space="preserve">al </w:t>
      </w:r>
      <w:r w:rsidR="00BE55B3">
        <w:rPr>
          <w:rFonts w:ascii="Arial" w:hAnsi="Arial" w:cs="Arial"/>
          <w:sz w:val="20"/>
          <w:szCs w:val="20"/>
        </w:rPr>
        <w:t>mes de Septiembre</w:t>
      </w:r>
      <w:r w:rsidR="00027BF5" w:rsidRPr="00236F99">
        <w:rPr>
          <w:rFonts w:ascii="Arial" w:hAnsi="Arial" w:cs="Arial"/>
          <w:sz w:val="20"/>
          <w:szCs w:val="20"/>
        </w:rPr>
        <w:t xml:space="preserve"> </w:t>
      </w:r>
      <w:r w:rsidR="00B96306" w:rsidRPr="00236F99">
        <w:rPr>
          <w:rFonts w:ascii="Arial" w:hAnsi="Arial" w:cs="Arial"/>
          <w:sz w:val="20"/>
          <w:szCs w:val="20"/>
        </w:rPr>
        <w:t>son p</w:t>
      </w:r>
      <w:r w:rsidR="00065009" w:rsidRPr="00236F99">
        <w:rPr>
          <w:rFonts w:ascii="Arial" w:hAnsi="Arial" w:cs="Arial"/>
          <w:sz w:val="20"/>
          <w:szCs w:val="20"/>
        </w:rPr>
        <w:t xml:space="preserve">or la cantidad de </w:t>
      </w:r>
      <w:r w:rsidR="006564D0">
        <w:rPr>
          <w:rFonts w:ascii="Arial" w:hAnsi="Arial" w:cs="Arial"/>
          <w:sz w:val="20"/>
          <w:szCs w:val="20"/>
        </w:rPr>
        <w:t>$2,217,139.00</w:t>
      </w:r>
    </w:p>
    <w:p w:rsidR="00741C4C" w:rsidRDefault="00741C4C" w:rsidP="00B96306">
      <w:pPr>
        <w:jc w:val="both"/>
        <w:rPr>
          <w:rFonts w:ascii="Arial" w:hAnsi="Arial" w:cs="Arial"/>
          <w:sz w:val="20"/>
          <w:szCs w:val="20"/>
        </w:rPr>
      </w:pPr>
    </w:p>
    <w:p w:rsidR="00EC3034" w:rsidRPr="00236F99" w:rsidRDefault="00145DA4" w:rsidP="00B96306">
      <w:pPr>
        <w:jc w:val="both"/>
        <w:rPr>
          <w:rFonts w:ascii="Arial" w:hAnsi="Arial" w:cs="Arial"/>
          <w:sz w:val="20"/>
          <w:szCs w:val="20"/>
        </w:rPr>
      </w:pPr>
      <w:r>
        <w:rPr>
          <w:rFonts w:ascii="Arial" w:hAnsi="Arial" w:cs="Arial"/>
          <w:sz w:val="20"/>
          <w:szCs w:val="20"/>
        </w:rPr>
        <w:t>2</w:t>
      </w:r>
      <w:r w:rsidR="001E41DD" w:rsidRPr="00236F99">
        <w:rPr>
          <w:rFonts w:ascii="Arial" w:hAnsi="Arial" w:cs="Arial"/>
          <w:sz w:val="20"/>
          <w:szCs w:val="20"/>
        </w:rPr>
        <w:t>.-</w:t>
      </w:r>
      <w:r w:rsidR="00DB69C7" w:rsidRPr="00236F99">
        <w:rPr>
          <w:rFonts w:ascii="Arial" w:hAnsi="Arial" w:cs="Arial"/>
          <w:sz w:val="20"/>
          <w:szCs w:val="20"/>
        </w:rPr>
        <w:t xml:space="preserve"> La Universid</w:t>
      </w:r>
      <w:r w:rsidR="0095688A" w:rsidRPr="00236F99">
        <w:rPr>
          <w:rFonts w:ascii="Arial" w:hAnsi="Arial" w:cs="Arial"/>
          <w:sz w:val="20"/>
          <w:szCs w:val="20"/>
        </w:rPr>
        <w:t>a</w:t>
      </w:r>
      <w:r w:rsidR="00FA17FE">
        <w:rPr>
          <w:rFonts w:ascii="Arial" w:hAnsi="Arial" w:cs="Arial"/>
          <w:sz w:val="20"/>
          <w:szCs w:val="20"/>
        </w:rPr>
        <w:t>d cuenta</w:t>
      </w:r>
      <w:r w:rsidR="00A8282F" w:rsidRPr="00236F99">
        <w:rPr>
          <w:rFonts w:ascii="Arial" w:hAnsi="Arial" w:cs="Arial"/>
          <w:sz w:val="20"/>
          <w:szCs w:val="20"/>
        </w:rPr>
        <w:t xml:space="preserve"> </w:t>
      </w:r>
      <w:r w:rsidR="00DF3837" w:rsidRPr="00236F99">
        <w:rPr>
          <w:rFonts w:ascii="Arial" w:hAnsi="Arial" w:cs="Arial"/>
          <w:sz w:val="20"/>
          <w:szCs w:val="20"/>
        </w:rPr>
        <w:t>por</w:t>
      </w:r>
      <w:r w:rsidR="00D27B5C" w:rsidRPr="00236F99">
        <w:rPr>
          <w:rFonts w:ascii="Arial" w:hAnsi="Arial" w:cs="Arial"/>
          <w:sz w:val="20"/>
          <w:szCs w:val="20"/>
        </w:rPr>
        <w:t xml:space="preserve"> concepto de subsidio</w:t>
      </w:r>
      <w:r w:rsidR="00AA2F64" w:rsidRPr="00236F99">
        <w:rPr>
          <w:rFonts w:ascii="Arial" w:hAnsi="Arial" w:cs="Arial"/>
          <w:sz w:val="20"/>
          <w:szCs w:val="20"/>
        </w:rPr>
        <w:t>s</w:t>
      </w:r>
      <w:r w:rsidR="004023B7" w:rsidRPr="004023B7">
        <w:rPr>
          <w:rFonts w:ascii="Arial" w:hAnsi="Arial" w:cs="Arial"/>
          <w:sz w:val="20"/>
          <w:szCs w:val="20"/>
        </w:rPr>
        <w:t xml:space="preserve"> </w:t>
      </w:r>
      <w:r w:rsidR="006564D0">
        <w:rPr>
          <w:rFonts w:ascii="Arial" w:hAnsi="Arial" w:cs="Arial"/>
          <w:sz w:val="20"/>
          <w:szCs w:val="20"/>
        </w:rPr>
        <w:t>acumulados al mes de Septiembre</w:t>
      </w:r>
      <w:r w:rsidR="00AA2F64" w:rsidRPr="00236F99">
        <w:rPr>
          <w:rFonts w:ascii="Arial" w:hAnsi="Arial" w:cs="Arial"/>
          <w:sz w:val="20"/>
          <w:szCs w:val="20"/>
        </w:rPr>
        <w:t xml:space="preserve"> la </w:t>
      </w:r>
      <w:r w:rsidR="00980FB9" w:rsidRPr="00236F99">
        <w:rPr>
          <w:rFonts w:ascii="Arial" w:hAnsi="Arial" w:cs="Arial"/>
          <w:sz w:val="20"/>
          <w:szCs w:val="20"/>
        </w:rPr>
        <w:t xml:space="preserve">cantidad de </w:t>
      </w:r>
      <w:r w:rsidR="006564D0">
        <w:rPr>
          <w:rFonts w:ascii="Arial" w:hAnsi="Arial" w:cs="Arial"/>
          <w:sz w:val="20"/>
          <w:szCs w:val="20"/>
        </w:rPr>
        <w:t>$10,209,557.02</w:t>
      </w:r>
      <w:r w:rsidR="00EC3034">
        <w:rPr>
          <w:rFonts w:ascii="Arial" w:hAnsi="Arial" w:cs="Arial"/>
          <w:sz w:val="20"/>
          <w:szCs w:val="20"/>
        </w:rPr>
        <w:t xml:space="preserve">. En el apartado de Participaciones, Aportaciones, Convenios y Fondos Distintos de Aportaciones en el ejercicio 2018 quedo comprometida el programa del Prodep por $90,000.00 quedando en resultado del ejercicio. Pero en el mes de junio de 2019 se recaudaron </w:t>
      </w:r>
      <w:r w:rsidR="00FF340F">
        <w:rPr>
          <w:rFonts w:ascii="Arial" w:hAnsi="Arial" w:cs="Arial"/>
          <w:sz w:val="20"/>
          <w:szCs w:val="20"/>
        </w:rPr>
        <w:t>para las adquisiciones de bienes informáticos así mismo se hizo la póliza de ajuste contable para disminuir el resultado del ejercicio.</w:t>
      </w:r>
    </w:p>
    <w:p w:rsidR="003A43F0" w:rsidRDefault="00145DA4" w:rsidP="00B96306">
      <w:pPr>
        <w:jc w:val="both"/>
        <w:rPr>
          <w:rFonts w:ascii="Arial" w:hAnsi="Arial" w:cs="Arial"/>
          <w:sz w:val="20"/>
          <w:szCs w:val="20"/>
        </w:rPr>
      </w:pPr>
      <w:r>
        <w:rPr>
          <w:rFonts w:ascii="Arial" w:hAnsi="Arial" w:cs="Arial"/>
          <w:sz w:val="20"/>
          <w:szCs w:val="20"/>
        </w:rPr>
        <w:t xml:space="preserve">3.- </w:t>
      </w:r>
      <w:r w:rsidR="00DD6B64">
        <w:rPr>
          <w:rFonts w:ascii="Arial" w:hAnsi="Arial" w:cs="Arial"/>
          <w:sz w:val="20"/>
          <w:szCs w:val="20"/>
        </w:rPr>
        <w:t xml:space="preserve">En </w:t>
      </w:r>
      <w:r w:rsidR="00FF340F">
        <w:rPr>
          <w:rFonts w:ascii="Arial" w:hAnsi="Arial" w:cs="Arial"/>
          <w:sz w:val="20"/>
          <w:szCs w:val="20"/>
        </w:rPr>
        <w:t>I</w:t>
      </w:r>
      <w:r w:rsidR="003A43F0" w:rsidRPr="00236F99">
        <w:rPr>
          <w:rFonts w:ascii="Arial" w:hAnsi="Arial" w:cs="Arial"/>
          <w:sz w:val="20"/>
          <w:szCs w:val="20"/>
        </w:rPr>
        <w:t xml:space="preserve">ngresos </w:t>
      </w:r>
      <w:r w:rsidR="00FF340F">
        <w:rPr>
          <w:rFonts w:ascii="Arial" w:hAnsi="Arial" w:cs="Arial"/>
          <w:sz w:val="20"/>
          <w:szCs w:val="20"/>
        </w:rPr>
        <w:t>Financieros</w:t>
      </w:r>
      <w:r w:rsidR="005A3A51">
        <w:rPr>
          <w:rFonts w:ascii="Arial" w:hAnsi="Arial" w:cs="Arial"/>
          <w:sz w:val="20"/>
          <w:szCs w:val="20"/>
        </w:rPr>
        <w:t xml:space="preserve"> acumulados al mes de Septiembre</w:t>
      </w:r>
      <w:r w:rsidR="00FF340F">
        <w:rPr>
          <w:rFonts w:ascii="Arial" w:hAnsi="Arial" w:cs="Arial"/>
          <w:sz w:val="20"/>
          <w:szCs w:val="20"/>
        </w:rPr>
        <w:t xml:space="preserve"> </w:t>
      </w:r>
      <w:r w:rsidR="003A43F0" w:rsidRPr="00236F99">
        <w:rPr>
          <w:rFonts w:ascii="Arial" w:hAnsi="Arial" w:cs="Arial"/>
          <w:sz w:val="20"/>
          <w:szCs w:val="20"/>
        </w:rPr>
        <w:t xml:space="preserve">por la cantidad de </w:t>
      </w:r>
      <w:r w:rsidR="005A3A51">
        <w:rPr>
          <w:rFonts w:ascii="Arial" w:hAnsi="Arial" w:cs="Arial"/>
          <w:sz w:val="20"/>
          <w:szCs w:val="20"/>
        </w:rPr>
        <w:t>$10,491.03</w:t>
      </w:r>
    </w:p>
    <w:p w:rsidR="00FF340F" w:rsidRPr="00236F99" w:rsidRDefault="00145DA4" w:rsidP="00B96306">
      <w:pPr>
        <w:jc w:val="both"/>
        <w:rPr>
          <w:rFonts w:ascii="Arial" w:hAnsi="Arial" w:cs="Arial"/>
          <w:sz w:val="20"/>
          <w:szCs w:val="20"/>
        </w:rPr>
      </w:pPr>
      <w:r>
        <w:rPr>
          <w:rFonts w:ascii="Arial" w:hAnsi="Arial" w:cs="Arial"/>
          <w:sz w:val="20"/>
          <w:szCs w:val="20"/>
        </w:rPr>
        <w:t>4.-</w:t>
      </w:r>
      <w:r w:rsidR="00A64F86">
        <w:rPr>
          <w:rFonts w:ascii="Arial" w:hAnsi="Arial" w:cs="Arial"/>
          <w:sz w:val="20"/>
          <w:szCs w:val="20"/>
        </w:rPr>
        <w:t>En el mes de Jun</w:t>
      </w:r>
      <w:r w:rsidR="00EF06AB">
        <w:rPr>
          <w:rFonts w:ascii="Arial" w:hAnsi="Arial" w:cs="Arial"/>
          <w:sz w:val="20"/>
          <w:szCs w:val="20"/>
        </w:rPr>
        <w:t xml:space="preserve">io de 2019 se hizo el registro en cuenta </w:t>
      </w:r>
      <w:r w:rsidR="00FF340F">
        <w:rPr>
          <w:rFonts w:ascii="Arial" w:hAnsi="Arial" w:cs="Arial"/>
          <w:sz w:val="20"/>
          <w:szCs w:val="20"/>
        </w:rPr>
        <w:t xml:space="preserve">Otros ingresos y beneficios varios por la cantidad de </w:t>
      </w:r>
      <w:r w:rsidR="00FF340F" w:rsidRPr="00FF340F">
        <w:rPr>
          <w:rFonts w:ascii="Arial" w:hAnsi="Arial" w:cs="Arial"/>
          <w:sz w:val="20"/>
          <w:szCs w:val="20"/>
        </w:rPr>
        <w:t>$768,418.00</w:t>
      </w:r>
      <w:r w:rsidR="00FF340F">
        <w:rPr>
          <w:rFonts w:ascii="Arial" w:hAnsi="Arial" w:cs="Arial"/>
          <w:sz w:val="20"/>
          <w:szCs w:val="20"/>
        </w:rPr>
        <w:t xml:space="preserve"> registro del recaudado del fondo de reserva para adquisición de vehículos autorizado en la </w:t>
      </w:r>
      <w:proofErr w:type="spellStart"/>
      <w:r w:rsidR="00FF340F">
        <w:rPr>
          <w:rFonts w:ascii="Arial" w:hAnsi="Arial" w:cs="Arial"/>
          <w:sz w:val="20"/>
          <w:szCs w:val="20"/>
        </w:rPr>
        <w:t>lll</w:t>
      </w:r>
      <w:proofErr w:type="spellEnd"/>
      <w:r w:rsidR="00FF340F">
        <w:rPr>
          <w:rFonts w:ascii="Arial" w:hAnsi="Arial" w:cs="Arial"/>
          <w:sz w:val="20"/>
          <w:szCs w:val="20"/>
        </w:rPr>
        <w:t xml:space="preserve"> sesión ordinaria 2018 de la junta directiva de la Universidad.</w:t>
      </w:r>
    </w:p>
    <w:p w:rsidR="000A34EB" w:rsidRDefault="000A34EB" w:rsidP="00B96306">
      <w:pPr>
        <w:jc w:val="both"/>
        <w:rPr>
          <w:rFonts w:ascii="Arial" w:hAnsi="Arial" w:cs="Arial"/>
          <w:b/>
          <w:sz w:val="20"/>
          <w:szCs w:val="20"/>
        </w:rPr>
      </w:pPr>
    </w:p>
    <w:p w:rsidR="00B96306" w:rsidRPr="00236F99" w:rsidRDefault="00B96306" w:rsidP="00B96306">
      <w:pPr>
        <w:jc w:val="both"/>
        <w:rPr>
          <w:rFonts w:ascii="Arial" w:hAnsi="Arial" w:cs="Arial"/>
          <w:sz w:val="20"/>
          <w:szCs w:val="20"/>
        </w:rPr>
      </w:pPr>
      <w:r w:rsidRPr="00236F99">
        <w:rPr>
          <w:rFonts w:ascii="Arial" w:hAnsi="Arial" w:cs="Arial"/>
          <w:b/>
          <w:sz w:val="20"/>
          <w:szCs w:val="20"/>
        </w:rPr>
        <w:t>Gastos y otras pérdidas</w:t>
      </w:r>
    </w:p>
    <w:p w:rsidR="00DF3837" w:rsidRPr="00236F99" w:rsidRDefault="00145DA4" w:rsidP="00B96306">
      <w:pPr>
        <w:jc w:val="both"/>
        <w:rPr>
          <w:rFonts w:ascii="Arial" w:hAnsi="Arial" w:cs="Arial"/>
          <w:sz w:val="20"/>
          <w:szCs w:val="20"/>
        </w:rPr>
      </w:pPr>
      <w:r>
        <w:rPr>
          <w:rFonts w:ascii="Arial" w:hAnsi="Arial" w:cs="Arial"/>
          <w:sz w:val="20"/>
          <w:szCs w:val="20"/>
        </w:rPr>
        <w:t>5</w:t>
      </w:r>
      <w:r w:rsidR="00496CC7" w:rsidRPr="00236F99">
        <w:rPr>
          <w:rFonts w:ascii="Arial" w:hAnsi="Arial" w:cs="Arial"/>
          <w:sz w:val="20"/>
          <w:szCs w:val="20"/>
        </w:rPr>
        <w:t>.</w:t>
      </w:r>
      <w:r w:rsidR="00D27B5C" w:rsidRPr="00236F99">
        <w:rPr>
          <w:rFonts w:ascii="Arial" w:hAnsi="Arial" w:cs="Arial"/>
          <w:sz w:val="20"/>
          <w:szCs w:val="20"/>
        </w:rPr>
        <w:t xml:space="preserve">- </w:t>
      </w:r>
      <w:r w:rsidR="00D91D4F">
        <w:rPr>
          <w:rFonts w:ascii="Arial" w:hAnsi="Arial" w:cs="Arial"/>
          <w:sz w:val="20"/>
          <w:szCs w:val="20"/>
        </w:rPr>
        <w:t>A</w:t>
      </w:r>
      <w:r w:rsidR="00D91D4F" w:rsidRPr="009D2DB0">
        <w:rPr>
          <w:rFonts w:ascii="Arial" w:hAnsi="Arial" w:cs="Arial"/>
          <w:sz w:val="20"/>
          <w:szCs w:val="20"/>
        </w:rPr>
        <w:t>l cierre del</w:t>
      </w:r>
      <w:r w:rsidR="005A3A51">
        <w:rPr>
          <w:rFonts w:ascii="Arial" w:hAnsi="Arial" w:cs="Arial"/>
          <w:sz w:val="20"/>
          <w:szCs w:val="20"/>
        </w:rPr>
        <w:t xml:space="preserve"> tercer trimestre al</w:t>
      </w:r>
      <w:r w:rsidR="00D91D4F" w:rsidRPr="009D2DB0">
        <w:rPr>
          <w:rFonts w:ascii="Arial" w:hAnsi="Arial" w:cs="Arial"/>
          <w:sz w:val="20"/>
          <w:szCs w:val="20"/>
        </w:rPr>
        <w:t xml:space="preserve"> </w:t>
      </w:r>
      <w:r w:rsidR="00D91D4F">
        <w:rPr>
          <w:rFonts w:ascii="Arial" w:hAnsi="Arial" w:cs="Arial"/>
          <w:sz w:val="20"/>
          <w:szCs w:val="20"/>
        </w:rPr>
        <w:t xml:space="preserve">mes </w:t>
      </w:r>
      <w:r w:rsidR="00D91D4F" w:rsidRPr="009D2DB0">
        <w:rPr>
          <w:rFonts w:ascii="Arial" w:hAnsi="Arial" w:cs="Arial"/>
          <w:sz w:val="20"/>
          <w:szCs w:val="20"/>
        </w:rPr>
        <w:t xml:space="preserve">de </w:t>
      </w:r>
      <w:r w:rsidR="005A3A51">
        <w:rPr>
          <w:rFonts w:ascii="Arial" w:hAnsi="Arial" w:cs="Arial"/>
          <w:sz w:val="20"/>
          <w:szCs w:val="20"/>
        </w:rPr>
        <w:t>Septiembre</w:t>
      </w:r>
      <w:r w:rsidR="00D91D4F" w:rsidRPr="009D2DB0">
        <w:rPr>
          <w:rFonts w:ascii="Arial" w:hAnsi="Arial" w:cs="Arial"/>
          <w:sz w:val="20"/>
          <w:szCs w:val="20"/>
        </w:rPr>
        <w:t xml:space="preserve"> </w:t>
      </w:r>
      <w:r w:rsidR="00B96306" w:rsidRPr="00236F99">
        <w:rPr>
          <w:rFonts w:ascii="Arial" w:hAnsi="Arial" w:cs="Arial"/>
          <w:sz w:val="20"/>
          <w:szCs w:val="20"/>
        </w:rPr>
        <w:t>la Universidad presento sus er</w:t>
      </w:r>
      <w:r w:rsidR="005A3A51">
        <w:rPr>
          <w:rFonts w:ascii="Arial" w:hAnsi="Arial" w:cs="Arial"/>
          <w:sz w:val="20"/>
          <w:szCs w:val="20"/>
        </w:rPr>
        <w:t>ogaciones acumulados</w:t>
      </w:r>
      <w:r w:rsidR="00B96306" w:rsidRPr="00236F99">
        <w:rPr>
          <w:rFonts w:ascii="Arial" w:hAnsi="Arial" w:cs="Arial"/>
          <w:sz w:val="20"/>
          <w:szCs w:val="20"/>
        </w:rPr>
        <w:t xml:space="preserve"> de </w:t>
      </w:r>
      <w:r w:rsidR="005A3A51">
        <w:rPr>
          <w:rFonts w:ascii="Arial" w:hAnsi="Arial" w:cs="Arial"/>
          <w:sz w:val="20"/>
          <w:szCs w:val="20"/>
        </w:rPr>
        <w:t>$10,951,050.72</w:t>
      </w:r>
      <w:r w:rsidR="00781DCF">
        <w:rPr>
          <w:rFonts w:ascii="Arial" w:hAnsi="Arial" w:cs="Arial"/>
          <w:sz w:val="20"/>
          <w:szCs w:val="20"/>
        </w:rPr>
        <w:t xml:space="preserve"> </w:t>
      </w:r>
      <w:r w:rsidR="00B96306" w:rsidRPr="00236F99">
        <w:rPr>
          <w:rFonts w:ascii="Arial" w:hAnsi="Arial" w:cs="Arial"/>
          <w:sz w:val="20"/>
          <w:szCs w:val="20"/>
        </w:rPr>
        <w:t>desagregados en los siguientes capítulos:</w:t>
      </w:r>
    </w:p>
    <w:p w:rsidR="00DF3837" w:rsidRPr="00236F99" w:rsidRDefault="00B96306" w:rsidP="00B96306">
      <w:pPr>
        <w:jc w:val="both"/>
        <w:rPr>
          <w:rFonts w:ascii="Arial" w:hAnsi="Arial" w:cs="Arial"/>
          <w:sz w:val="20"/>
          <w:szCs w:val="20"/>
        </w:rPr>
      </w:pPr>
      <w:r w:rsidRPr="00236F99">
        <w:rPr>
          <w:rFonts w:ascii="Arial" w:hAnsi="Arial" w:cs="Arial"/>
          <w:sz w:val="20"/>
          <w:szCs w:val="20"/>
        </w:rPr>
        <w:t>Se</w:t>
      </w:r>
      <w:r w:rsidR="00AE52C4" w:rsidRPr="00236F99">
        <w:rPr>
          <w:rFonts w:ascii="Arial" w:hAnsi="Arial" w:cs="Arial"/>
          <w:sz w:val="20"/>
          <w:szCs w:val="20"/>
        </w:rPr>
        <w:t>r</w:t>
      </w:r>
      <w:r w:rsidR="00496CC7" w:rsidRPr="00236F99">
        <w:rPr>
          <w:rFonts w:ascii="Arial" w:hAnsi="Arial" w:cs="Arial"/>
          <w:sz w:val="20"/>
          <w:szCs w:val="20"/>
        </w:rPr>
        <w:t xml:space="preserve">vicios personales </w:t>
      </w:r>
      <w:r w:rsidR="005A3A51">
        <w:rPr>
          <w:rFonts w:ascii="Arial" w:hAnsi="Arial" w:cs="Arial"/>
          <w:sz w:val="20"/>
          <w:szCs w:val="20"/>
        </w:rPr>
        <w:t>$8,712,794.12</w:t>
      </w:r>
    </w:p>
    <w:p w:rsidR="00DF3837" w:rsidRPr="00236F99" w:rsidRDefault="00B96306" w:rsidP="00B96306">
      <w:pPr>
        <w:jc w:val="both"/>
        <w:rPr>
          <w:rFonts w:ascii="Arial" w:hAnsi="Arial" w:cs="Arial"/>
          <w:sz w:val="20"/>
          <w:szCs w:val="20"/>
        </w:rPr>
      </w:pPr>
      <w:r w:rsidRPr="00236F99">
        <w:rPr>
          <w:rFonts w:ascii="Arial" w:hAnsi="Arial" w:cs="Arial"/>
          <w:sz w:val="20"/>
          <w:szCs w:val="20"/>
        </w:rPr>
        <w:t xml:space="preserve">Materiales y suministro </w:t>
      </w:r>
      <w:r w:rsidR="005A3A51">
        <w:rPr>
          <w:rFonts w:ascii="Arial" w:hAnsi="Arial" w:cs="Arial"/>
          <w:sz w:val="20"/>
          <w:szCs w:val="20"/>
        </w:rPr>
        <w:t>$407,322.24</w:t>
      </w:r>
    </w:p>
    <w:p w:rsidR="00CE0BE7" w:rsidRPr="00236F99" w:rsidRDefault="00F50432" w:rsidP="00B96306">
      <w:pPr>
        <w:jc w:val="both"/>
        <w:rPr>
          <w:rFonts w:ascii="Arial" w:hAnsi="Arial" w:cs="Arial"/>
          <w:sz w:val="20"/>
          <w:szCs w:val="20"/>
        </w:rPr>
      </w:pPr>
      <w:r>
        <w:rPr>
          <w:rFonts w:ascii="Arial" w:hAnsi="Arial" w:cs="Arial"/>
          <w:sz w:val="20"/>
          <w:szCs w:val="20"/>
        </w:rPr>
        <w:t xml:space="preserve">Servicios generales </w:t>
      </w:r>
      <w:r w:rsidR="005A3A51">
        <w:rPr>
          <w:rFonts w:ascii="Arial" w:hAnsi="Arial" w:cs="Arial"/>
          <w:sz w:val="20"/>
          <w:szCs w:val="20"/>
        </w:rPr>
        <w:t>$1,830,934.36</w:t>
      </w:r>
    </w:p>
    <w:p w:rsidR="00496CC7" w:rsidRPr="00236F99" w:rsidRDefault="00666209" w:rsidP="00B96306">
      <w:pPr>
        <w:jc w:val="both"/>
        <w:rPr>
          <w:rFonts w:ascii="Arial" w:hAnsi="Arial" w:cs="Arial"/>
          <w:sz w:val="20"/>
          <w:szCs w:val="20"/>
        </w:rPr>
      </w:pPr>
      <w:r w:rsidRPr="00236F99">
        <w:rPr>
          <w:rFonts w:ascii="Arial" w:hAnsi="Arial" w:cs="Arial"/>
          <w:sz w:val="20"/>
          <w:szCs w:val="20"/>
        </w:rPr>
        <w:t>Ayudas sociales $</w:t>
      </w:r>
      <w:r w:rsidR="00F50432">
        <w:rPr>
          <w:rFonts w:ascii="Arial" w:hAnsi="Arial" w:cs="Arial"/>
          <w:sz w:val="20"/>
          <w:szCs w:val="20"/>
        </w:rPr>
        <w:t>2</w:t>
      </w:r>
      <w:r w:rsidR="00012BC4" w:rsidRPr="00236F99">
        <w:rPr>
          <w:rFonts w:ascii="Arial" w:hAnsi="Arial" w:cs="Arial"/>
          <w:sz w:val="20"/>
          <w:szCs w:val="20"/>
        </w:rPr>
        <w:t>0,000</w:t>
      </w:r>
      <w:r w:rsidR="005D2863">
        <w:rPr>
          <w:rFonts w:ascii="Arial" w:hAnsi="Arial" w:cs="Arial"/>
          <w:sz w:val="20"/>
          <w:szCs w:val="20"/>
        </w:rPr>
        <w:t>.00</w:t>
      </w:r>
    </w:p>
    <w:p w:rsidR="00666209" w:rsidRPr="00236F99" w:rsidRDefault="00666209" w:rsidP="00B96306">
      <w:pPr>
        <w:jc w:val="both"/>
        <w:rPr>
          <w:rFonts w:ascii="Arial" w:hAnsi="Arial" w:cs="Arial"/>
          <w:sz w:val="20"/>
          <w:szCs w:val="20"/>
        </w:rPr>
      </w:pPr>
      <w:r w:rsidRPr="00236F99">
        <w:rPr>
          <w:rFonts w:ascii="Arial" w:hAnsi="Arial" w:cs="Arial"/>
          <w:sz w:val="20"/>
          <w:szCs w:val="20"/>
        </w:rPr>
        <w:t>Pensiones y jubilaciones $</w:t>
      </w:r>
      <w:r w:rsidR="00012BC4" w:rsidRPr="00236F99">
        <w:rPr>
          <w:rFonts w:ascii="Arial" w:hAnsi="Arial" w:cs="Arial"/>
          <w:sz w:val="20"/>
          <w:szCs w:val="20"/>
        </w:rPr>
        <w:t>0</w:t>
      </w:r>
      <w:r w:rsidR="005D2863">
        <w:rPr>
          <w:rFonts w:ascii="Arial" w:hAnsi="Arial" w:cs="Arial"/>
          <w:sz w:val="20"/>
          <w:szCs w:val="20"/>
        </w:rPr>
        <w:t>.00</w:t>
      </w:r>
    </w:p>
    <w:p w:rsidR="00962239" w:rsidRPr="00ED2D92" w:rsidRDefault="00D91D4F" w:rsidP="00B96306">
      <w:pPr>
        <w:jc w:val="both"/>
        <w:rPr>
          <w:rFonts w:ascii="Arial" w:hAnsi="Arial" w:cs="Arial"/>
          <w:sz w:val="20"/>
          <w:szCs w:val="20"/>
        </w:rPr>
      </w:pPr>
      <w:r>
        <w:rPr>
          <w:rFonts w:ascii="Arial" w:hAnsi="Arial" w:cs="Arial"/>
          <w:sz w:val="20"/>
          <w:szCs w:val="20"/>
        </w:rPr>
        <w:t>A</w:t>
      </w:r>
      <w:r w:rsidRPr="009D2DB0">
        <w:rPr>
          <w:rFonts w:ascii="Arial" w:hAnsi="Arial" w:cs="Arial"/>
          <w:sz w:val="20"/>
          <w:szCs w:val="20"/>
        </w:rPr>
        <w:t xml:space="preserve">l cierre del </w:t>
      </w:r>
      <w:r>
        <w:rPr>
          <w:rFonts w:ascii="Arial" w:hAnsi="Arial" w:cs="Arial"/>
          <w:sz w:val="20"/>
          <w:szCs w:val="20"/>
        </w:rPr>
        <w:t xml:space="preserve">mes </w:t>
      </w:r>
      <w:r w:rsidRPr="009D2DB0">
        <w:rPr>
          <w:rFonts w:ascii="Arial" w:hAnsi="Arial" w:cs="Arial"/>
          <w:sz w:val="20"/>
          <w:szCs w:val="20"/>
        </w:rPr>
        <w:t xml:space="preserve">de </w:t>
      </w:r>
      <w:r w:rsidR="00930DA5">
        <w:rPr>
          <w:rFonts w:ascii="Arial" w:hAnsi="Arial" w:cs="Arial"/>
          <w:sz w:val="20"/>
          <w:szCs w:val="20"/>
        </w:rPr>
        <w:t>Septiembre</w:t>
      </w:r>
      <w:r w:rsidRPr="009D2DB0">
        <w:rPr>
          <w:rFonts w:ascii="Arial" w:hAnsi="Arial" w:cs="Arial"/>
          <w:sz w:val="20"/>
          <w:szCs w:val="20"/>
        </w:rPr>
        <w:t xml:space="preserve"> </w:t>
      </w:r>
      <w:r w:rsidR="00666209" w:rsidRPr="00236F99">
        <w:rPr>
          <w:rFonts w:ascii="Arial" w:hAnsi="Arial" w:cs="Arial"/>
          <w:sz w:val="20"/>
          <w:szCs w:val="20"/>
        </w:rPr>
        <w:t xml:space="preserve">la Universidad presenta un ahorro de </w:t>
      </w:r>
      <w:r w:rsidR="00930DA5">
        <w:rPr>
          <w:rFonts w:ascii="Arial" w:hAnsi="Arial" w:cs="Arial"/>
          <w:sz w:val="20"/>
          <w:szCs w:val="20"/>
        </w:rPr>
        <w:t>$2</w:t>
      </w:r>
      <w:proofErr w:type="gramStart"/>
      <w:r w:rsidR="00930DA5">
        <w:rPr>
          <w:rFonts w:ascii="Arial" w:hAnsi="Arial" w:cs="Arial"/>
          <w:sz w:val="20"/>
          <w:szCs w:val="20"/>
        </w:rPr>
        <w:t>,324,554.33</w:t>
      </w:r>
      <w:proofErr w:type="gramEnd"/>
    </w:p>
    <w:p w:rsidR="00962239" w:rsidRDefault="00962239" w:rsidP="00B96306">
      <w:pPr>
        <w:jc w:val="both"/>
        <w:rPr>
          <w:rFonts w:ascii="Arial" w:hAnsi="Arial" w:cs="Arial"/>
          <w:b/>
          <w:sz w:val="20"/>
          <w:szCs w:val="20"/>
        </w:rPr>
      </w:pPr>
    </w:p>
    <w:p w:rsidR="00962239" w:rsidRPr="00236F99" w:rsidRDefault="00962239" w:rsidP="00B96306">
      <w:pPr>
        <w:jc w:val="both"/>
        <w:rPr>
          <w:rFonts w:ascii="Arial" w:hAnsi="Arial" w:cs="Arial"/>
          <w:b/>
          <w:sz w:val="20"/>
          <w:szCs w:val="20"/>
        </w:rPr>
      </w:pPr>
    </w:p>
    <w:p w:rsidR="0046535E" w:rsidRDefault="0046535E" w:rsidP="00B96306">
      <w:pPr>
        <w:jc w:val="both"/>
        <w:rPr>
          <w:rFonts w:ascii="Arial" w:hAnsi="Arial" w:cs="Arial"/>
          <w:b/>
          <w:sz w:val="20"/>
          <w:szCs w:val="20"/>
        </w:rPr>
      </w:pPr>
    </w:p>
    <w:p w:rsidR="002F64B7" w:rsidRPr="00236F99" w:rsidRDefault="00B96306" w:rsidP="00B96306">
      <w:pPr>
        <w:jc w:val="both"/>
        <w:rPr>
          <w:rFonts w:ascii="Arial" w:hAnsi="Arial" w:cs="Arial"/>
          <w:b/>
          <w:sz w:val="20"/>
          <w:szCs w:val="20"/>
        </w:rPr>
      </w:pPr>
      <w:r w:rsidRPr="00B76BDA">
        <w:rPr>
          <w:rFonts w:ascii="Arial" w:hAnsi="Arial" w:cs="Arial"/>
          <w:b/>
          <w:sz w:val="20"/>
          <w:szCs w:val="20"/>
        </w:rPr>
        <w:t>4.- NOTAS AL ESTADO DE FLUJOS DE EFECTIVO</w:t>
      </w:r>
    </w:p>
    <w:p w:rsidR="00B96306" w:rsidRPr="00236F99" w:rsidRDefault="00D27B5C" w:rsidP="00B96306">
      <w:pPr>
        <w:jc w:val="both"/>
        <w:rPr>
          <w:rFonts w:ascii="Arial" w:hAnsi="Arial" w:cs="Arial"/>
          <w:sz w:val="20"/>
          <w:szCs w:val="20"/>
        </w:rPr>
      </w:pPr>
      <w:r w:rsidRPr="00236F99">
        <w:rPr>
          <w:rFonts w:ascii="Arial" w:hAnsi="Arial" w:cs="Arial"/>
          <w:sz w:val="20"/>
          <w:szCs w:val="20"/>
        </w:rPr>
        <w:t>1</w:t>
      </w:r>
      <w:r w:rsidR="00D15A5D" w:rsidRPr="00236F99">
        <w:rPr>
          <w:rFonts w:ascii="Arial" w:hAnsi="Arial" w:cs="Arial"/>
          <w:sz w:val="20"/>
          <w:szCs w:val="20"/>
        </w:rPr>
        <w:t xml:space="preserve">.- </w:t>
      </w:r>
      <w:r w:rsidR="00D91D4F">
        <w:rPr>
          <w:rFonts w:ascii="Arial" w:hAnsi="Arial" w:cs="Arial"/>
          <w:sz w:val="20"/>
          <w:szCs w:val="20"/>
        </w:rPr>
        <w:t>A</w:t>
      </w:r>
      <w:r w:rsidR="00D91D4F" w:rsidRPr="009D2DB0">
        <w:rPr>
          <w:rFonts w:ascii="Arial" w:hAnsi="Arial" w:cs="Arial"/>
          <w:sz w:val="20"/>
          <w:szCs w:val="20"/>
        </w:rPr>
        <w:t xml:space="preserve">l cierre del </w:t>
      </w:r>
      <w:r w:rsidR="00DD2F32">
        <w:rPr>
          <w:rFonts w:ascii="Arial" w:hAnsi="Arial" w:cs="Arial"/>
          <w:sz w:val="20"/>
          <w:szCs w:val="20"/>
        </w:rPr>
        <w:t xml:space="preserve">Tercer Trimestre al </w:t>
      </w:r>
      <w:r w:rsidR="00D91D4F">
        <w:rPr>
          <w:rFonts w:ascii="Arial" w:hAnsi="Arial" w:cs="Arial"/>
          <w:sz w:val="20"/>
          <w:szCs w:val="20"/>
        </w:rPr>
        <w:t xml:space="preserve">mes </w:t>
      </w:r>
      <w:r w:rsidR="00D91D4F" w:rsidRPr="009D2DB0">
        <w:rPr>
          <w:rFonts w:ascii="Arial" w:hAnsi="Arial" w:cs="Arial"/>
          <w:sz w:val="20"/>
          <w:szCs w:val="20"/>
        </w:rPr>
        <w:t xml:space="preserve">de </w:t>
      </w:r>
      <w:r w:rsidR="00DD2F32">
        <w:rPr>
          <w:rFonts w:ascii="Arial" w:hAnsi="Arial" w:cs="Arial"/>
          <w:sz w:val="20"/>
          <w:szCs w:val="20"/>
        </w:rPr>
        <w:t>Septiembre</w:t>
      </w:r>
      <w:r w:rsidR="00D91D4F" w:rsidRPr="009D2DB0">
        <w:rPr>
          <w:rFonts w:ascii="Arial" w:hAnsi="Arial" w:cs="Arial"/>
          <w:sz w:val="20"/>
          <w:szCs w:val="20"/>
        </w:rPr>
        <w:t xml:space="preserve"> </w:t>
      </w:r>
      <w:r w:rsidR="00666209" w:rsidRPr="00236F99">
        <w:rPr>
          <w:rFonts w:ascii="Arial" w:hAnsi="Arial" w:cs="Arial"/>
          <w:sz w:val="20"/>
          <w:szCs w:val="20"/>
        </w:rPr>
        <w:t>la</w:t>
      </w:r>
      <w:r w:rsidR="003309A8" w:rsidRPr="00236F99">
        <w:rPr>
          <w:rFonts w:ascii="Arial" w:hAnsi="Arial" w:cs="Arial"/>
          <w:sz w:val="20"/>
          <w:szCs w:val="20"/>
        </w:rPr>
        <w:t xml:space="preserve"> Universidad presenta </w:t>
      </w:r>
      <w:r w:rsidR="008A234D" w:rsidRPr="00236F99">
        <w:rPr>
          <w:rFonts w:ascii="Arial" w:hAnsi="Arial" w:cs="Arial"/>
          <w:sz w:val="20"/>
          <w:szCs w:val="20"/>
        </w:rPr>
        <w:t>flujos de efectivo de operación</w:t>
      </w:r>
      <w:r w:rsidR="00FA0E02">
        <w:rPr>
          <w:rFonts w:ascii="Arial" w:hAnsi="Arial" w:cs="Arial"/>
          <w:sz w:val="20"/>
          <w:szCs w:val="20"/>
        </w:rPr>
        <w:t xml:space="preserve"> </w:t>
      </w:r>
      <w:r w:rsidR="00FA0E02" w:rsidRPr="003C6410">
        <w:rPr>
          <w:rFonts w:ascii="Arial" w:hAnsi="Arial" w:cs="Arial"/>
          <w:b/>
          <w:sz w:val="20"/>
          <w:szCs w:val="20"/>
        </w:rPr>
        <w:t>acumulados</w:t>
      </w:r>
      <w:r w:rsidR="008A234D" w:rsidRPr="00236F99">
        <w:rPr>
          <w:rFonts w:ascii="Arial" w:hAnsi="Arial" w:cs="Arial"/>
          <w:sz w:val="20"/>
          <w:szCs w:val="20"/>
        </w:rPr>
        <w:t xml:space="preserve"> por las</w:t>
      </w:r>
      <w:r w:rsidR="0082156F" w:rsidRPr="00236F99">
        <w:rPr>
          <w:rFonts w:ascii="Arial" w:hAnsi="Arial" w:cs="Arial"/>
          <w:sz w:val="20"/>
          <w:szCs w:val="20"/>
        </w:rPr>
        <w:t xml:space="preserve"> siguientes</w:t>
      </w:r>
      <w:r w:rsidR="008A234D" w:rsidRPr="00236F99">
        <w:rPr>
          <w:rFonts w:ascii="Arial" w:hAnsi="Arial" w:cs="Arial"/>
          <w:sz w:val="20"/>
          <w:szCs w:val="20"/>
        </w:rPr>
        <w:t xml:space="preserve"> cantidades</w:t>
      </w:r>
      <w:r w:rsidR="00FA0E02">
        <w:rPr>
          <w:rFonts w:ascii="Arial" w:hAnsi="Arial" w:cs="Arial"/>
          <w:sz w:val="20"/>
          <w:szCs w:val="20"/>
        </w:rPr>
        <w:t>:</w:t>
      </w:r>
    </w:p>
    <w:p w:rsidR="0046535E" w:rsidRDefault="0046535E" w:rsidP="00B96306">
      <w:pPr>
        <w:jc w:val="both"/>
        <w:rPr>
          <w:rFonts w:ascii="Arial" w:hAnsi="Arial" w:cs="Arial"/>
          <w:b/>
          <w:sz w:val="20"/>
          <w:szCs w:val="20"/>
        </w:rPr>
      </w:pPr>
    </w:p>
    <w:p w:rsidR="00611B62" w:rsidRPr="00236F99" w:rsidRDefault="0049202D" w:rsidP="00B96306">
      <w:pPr>
        <w:jc w:val="both"/>
        <w:rPr>
          <w:rFonts w:ascii="Arial" w:hAnsi="Arial" w:cs="Arial"/>
          <w:b/>
          <w:sz w:val="20"/>
          <w:szCs w:val="20"/>
        </w:rPr>
      </w:pPr>
      <w:r w:rsidRPr="00236F99">
        <w:rPr>
          <w:rFonts w:ascii="Arial" w:hAnsi="Arial" w:cs="Arial"/>
          <w:b/>
          <w:sz w:val="20"/>
          <w:szCs w:val="20"/>
        </w:rPr>
        <w:t xml:space="preserve">Origen </w:t>
      </w:r>
      <w:r w:rsidR="00DD2F32">
        <w:rPr>
          <w:rFonts w:ascii="Arial" w:hAnsi="Arial" w:cs="Arial"/>
          <w:b/>
          <w:sz w:val="20"/>
          <w:szCs w:val="20"/>
        </w:rPr>
        <w:t>$13</w:t>
      </w:r>
      <w:proofErr w:type="gramStart"/>
      <w:r w:rsidR="00DD2F32">
        <w:rPr>
          <w:rFonts w:ascii="Arial" w:hAnsi="Arial" w:cs="Arial"/>
          <w:b/>
          <w:sz w:val="20"/>
          <w:szCs w:val="20"/>
        </w:rPr>
        <w:t>,285,114.02</w:t>
      </w:r>
      <w:proofErr w:type="gramEnd"/>
    </w:p>
    <w:p w:rsidR="00D85394" w:rsidRPr="00236F99" w:rsidRDefault="0003456D" w:rsidP="00B96306">
      <w:pPr>
        <w:jc w:val="both"/>
        <w:rPr>
          <w:rFonts w:ascii="Arial" w:hAnsi="Arial" w:cs="Arial"/>
          <w:sz w:val="20"/>
          <w:szCs w:val="20"/>
        </w:rPr>
      </w:pPr>
      <w:r>
        <w:rPr>
          <w:rFonts w:ascii="Arial" w:hAnsi="Arial" w:cs="Arial"/>
          <w:sz w:val="20"/>
          <w:szCs w:val="20"/>
        </w:rPr>
        <w:t>I</w:t>
      </w:r>
      <w:r w:rsidRPr="0003456D">
        <w:rPr>
          <w:rFonts w:ascii="Arial" w:hAnsi="Arial" w:cs="Arial"/>
          <w:sz w:val="20"/>
          <w:szCs w:val="20"/>
        </w:rPr>
        <w:t>ngresos por venta de bienes y prestación de servicios</w:t>
      </w:r>
      <w:r>
        <w:rPr>
          <w:rFonts w:ascii="Arial" w:hAnsi="Arial" w:cs="Arial"/>
          <w:sz w:val="20"/>
          <w:szCs w:val="20"/>
        </w:rPr>
        <w:t xml:space="preserve"> por </w:t>
      </w:r>
      <w:r w:rsidR="00DD2F32">
        <w:rPr>
          <w:rFonts w:ascii="Arial" w:hAnsi="Arial" w:cs="Arial"/>
          <w:sz w:val="20"/>
          <w:szCs w:val="20"/>
        </w:rPr>
        <w:t>$2</w:t>
      </w:r>
      <w:proofErr w:type="gramStart"/>
      <w:r w:rsidR="00DD2F32">
        <w:rPr>
          <w:rFonts w:ascii="Arial" w:hAnsi="Arial" w:cs="Arial"/>
          <w:sz w:val="20"/>
          <w:szCs w:val="20"/>
        </w:rPr>
        <w:t>,985,557.00</w:t>
      </w:r>
      <w:proofErr w:type="gramEnd"/>
      <w:r w:rsidR="00DD2F32">
        <w:rPr>
          <w:rFonts w:ascii="Arial" w:hAnsi="Arial" w:cs="Arial"/>
          <w:sz w:val="20"/>
          <w:szCs w:val="20"/>
        </w:rPr>
        <w:t xml:space="preserve"> </w:t>
      </w:r>
      <w:r w:rsidR="004436D7">
        <w:rPr>
          <w:rFonts w:ascii="Arial" w:hAnsi="Arial" w:cs="Arial"/>
          <w:sz w:val="20"/>
          <w:szCs w:val="20"/>
        </w:rPr>
        <w:t>en</w:t>
      </w:r>
      <w:r w:rsidR="000F5C35">
        <w:rPr>
          <w:rFonts w:ascii="Arial" w:hAnsi="Arial" w:cs="Arial"/>
          <w:sz w:val="20"/>
          <w:szCs w:val="20"/>
        </w:rPr>
        <w:t xml:space="preserve"> suma </w:t>
      </w:r>
      <w:r w:rsidR="00A64F86">
        <w:rPr>
          <w:rFonts w:ascii="Arial" w:hAnsi="Arial" w:cs="Arial"/>
          <w:sz w:val="20"/>
          <w:szCs w:val="20"/>
        </w:rPr>
        <w:t>va incluido</w:t>
      </w:r>
      <w:r w:rsidR="004436D7">
        <w:rPr>
          <w:rFonts w:ascii="Arial" w:hAnsi="Arial" w:cs="Arial"/>
          <w:sz w:val="20"/>
          <w:szCs w:val="20"/>
        </w:rPr>
        <w:t xml:space="preserve"> el monto de la </w:t>
      </w:r>
      <w:r w:rsidR="000F5C35">
        <w:rPr>
          <w:rFonts w:ascii="Arial" w:hAnsi="Arial" w:cs="Arial"/>
          <w:sz w:val="20"/>
          <w:szCs w:val="20"/>
        </w:rPr>
        <w:t>cuenta otros ingresos y beneficios varios</w:t>
      </w:r>
      <w:r w:rsidR="000152B3">
        <w:rPr>
          <w:rFonts w:ascii="Arial" w:hAnsi="Arial" w:cs="Arial"/>
          <w:sz w:val="20"/>
          <w:szCs w:val="20"/>
        </w:rPr>
        <w:t xml:space="preserve"> por $768,418.00 registrado en el mes de junio</w:t>
      </w:r>
      <w:r w:rsidR="004436D7">
        <w:rPr>
          <w:rFonts w:ascii="Arial" w:hAnsi="Arial" w:cs="Arial"/>
          <w:sz w:val="20"/>
          <w:szCs w:val="20"/>
        </w:rPr>
        <w:t>.</w:t>
      </w:r>
    </w:p>
    <w:p w:rsidR="00AA4FB1" w:rsidRDefault="00A06F99" w:rsidP="00B96306">
      <w:pPr>
        <w:jc w:val="both"/>
        <w:rPr>
          <w:rFonts w:ascii="Arial" w:hAnsi="Arial" w:cs="Arial"/>
          <w:sz w:val="20"/>
          <w:szCs w:val="20"/>
        </w:rPr>
      </w:pPr>
      <w:r w:rsidRPr="00236F99">
        <w:rPr>
          <w:rFonts w:ascii="Arial" w:hAnsi="Arial" w:cs="Arial"/>
          <w:sz w:val="20"/>
          <w:szCs w:val="20"/>
        </w:rPr>
        <w:t>Transferencias y subsidios p</w:t>
      </w:r>
      <w:r w:rsidR="0049202D" w:rsidRPr="00236F99">
        <w:rPr>
          <w:rFonts w:ascii="Arial" w:hAnsi="Arial" w:cs="Arial"/>
          <w:sz w:val="20"/>
          <w:szCs w:val="20"/>
        </w:rPr>
        <w:t xml:space="preserve">or la cantidad de </w:t>
      </w:r>
      <w:r w:rsidR="00DD2F32">
        <w:rPr>
          <w:rFonts w:ascii="Arial" w:hAnsi="Arial" w:cs="Arial"/>
          <w:sz w:val="20"/>
          <w:szCs w:val="20"/>
        </w:rPr>
        <w:t>$10</w:t>
      </w:r>
      <w:proofErr w:type="gramStart"/>
      <w:r w:rsidR="00DD2F32">
        <w:rPr>
          <w:rFonts w:ascii="Arial" w:hAnsi="Arial" w:cs="Arial"/>
          <w:sz w:val="20"/>
          <w:szCs w:val="20"/>
        </w:rPr>
        <w:t>,209,557.02</w:t>
      </w:r>
      <w:proofErr w:type="gramEnd"/>
    </w:p>
    <w:p w:rsidR="00D77CB1" w:rsidRPr="00236F99" w:rsidRDefault="00D77CB1" w:rsidP="00D77CB1">
      <w:pPr>
        <w:jc w:val="both"/>
        <w:rPr>
          <w:rFonts w:ascii="Arial" w:hAnsi="Arial" w:cs="Arial"/>
          <w:sz w:val="20"/>
          <w:szCs w:val="20"/>
        </w:rPr>
      </w:pPr>
      <w:r>
        <w:rPr>
          <w:rFonts w:ascii="Arial" w:hAnsi="Arial" w:cs="Arial"/>
          <w:sz w:val="20"/>
          <w:szCs w:val="20"/>
        </w:rPr>
        <w:t>P</w:t>
      </w:r>
      <w:r w:rsidRPr="00D77CB1">
        <w:rPr>
          <w:rFonts w:ascii="Arial" w:hAnsi="Arial" w:cs="Arial"/>
          <w:sz w:val="20"/>
          <w:szCs w:val="20"/>
        </w:rPr>
        <w:t>articipaciones, aportaciones, convenios, incentivos derivados de la</w:t>
      </w:r>
      <w:r>
        <w:rPr>
          <w:rFonts w:ascii="Arial" w:hAnsi="Arial" w:cs="Arial"/>
          <w:sz w:val="20"/>
          <w:szCs w:val="20"/>
        </w:rPr>
        <w:t xml:space="preserve"> </w:t>
      </w:r>
      <w:r w:rsidRPr="00D77CB1">
        <w:rPr>
          <w:rFonts w:ascii="Arial" w:hAnsi="Arial" w:cs="Arial"/>
          <w:sz w:val="20"/>
          <w:szCs w:val="20"/>
        </w:rPr>
        <w:t>colaboración fiscal y fondos distintos de aportaciones</w:t>
      </w:r>
      <w:r>
        <w:rPr>
          <w:rFonts w:ascii="Arial" w:hAnsi="Arial" w:cs="Arial"/>
          <w:sz w:val="20"/>
          <w:szCs w:val="20"/>
        </w:rPr>
        <w:t xml:space="preserve"> por la cantidad de </w:t>
      </w:r>
      <w:r w:rsidRPr="00D77CB1">
        <w:rPr>
          <w:rFonts w:ascii="Arial" w:hAnsi="Arial" w:cs="Arial"/>
          <w:sz w:val="20"/>
          <w:szCs w:val="20"/>
        </w:rPr>
        <w:t>$90,000.00</w:t>
      </w:r>
      <w:r w:rsidR="000152B3">
        <w:rPr>
          <w:rFonts w:ascii="Arial" w:hAnsi="Arial" w:cs="Arial"/>
          <w:sz w:val="20"/>
          <w:szCs w:val="20"/>
        </w:rPr>
        <w:t xml:space="preserve"> registrado en el mes de junio.</w:t>
      </w:r>
    </w:p>
    <w:p w:rsidR="00040C3B" w:rsidRPr="00236F99" w:rsidRDefault="00040C3B" w:rsidP="00B96306">
      <w:pPr>
        <w:jc w:val="both"/>
        <w:rPr>
          <w:rFonts w:ascii="Arial" w:hAnsi="Arial" w:cs="Arial"/>
          <w:sz w:val="20"/>
          <w:szCs w:val="20"/>
        </w:rPr>
      </w:pPr>
    </w:p>
    <w:p w:rsidR="000A34EB" w:rsidRDefault="000A34EB" w:rsidP="00B96306">
      <w:pPr>
        <w:jc w:val="both"/>
        <w:rPr>
          <w:rFonts w:ascii="Arial" w:hAnsi="Arial" w:cs="Arial"/>
          <w:b/>
          <w:sz w:val="20"/>
          <w:szCs w:val="20"/>
        </w:rPr>
      </w:pPr>
    </w:p>
    <w:p w:rsidR="002F64B7" w:rsidRPr="00236F99" w:rsidRDefault="00290165" w:rsidP="00B96306">
      <w:pPr>
        <w:jc w:val="both"/>
        <w:rPr>
          <w:rFonts w:ascii="Arial" w:hAnsi="Arial" w:cs="Arial"/>
          <w:b/>
          <w:sz w:val="20"/>
          <w:szCs w:val="20"/>
        </w:rPr>
      </w:pPr>
      <w:r w:rsidRPr="00236F99">
        <w:rPr>
          <w:rFonts w:ascii="Arial" w:hAnsi="Arial" w:cs="Arial"/>
          <w:b/>
          <w:sz w:val="20"/>
          <w:szCs w:val="20"/>
        </w:rPr>
        <w:t xml:space="preserve">Aplicación </w:t>
      </w:r>
      <w:r w:rsidR="003C6410">
        <w:rPr>
          <w:rFonts w:ascii="Arial" w:hAnsi="Arial" w:cs="Arial"/>
          <w:b/>
          <w:sz w:val="20"/>
          <w:szCs w:val="20"/>
        </w:rPr>
        <w:t>$11</w:t>
      </w:r>
      <w:proofErr w:type="gramStart"/>
      <w:r w:rsidR="003C6410">
        <w:rPr>
          <w:rFonts w:ascii="Arial" w:hAnsi="Arial" w:cs="Arial"/>
          <w:b/>
          <w:sz w:val="20"/>
          <w:szCs w:val="20"/>
        </w:rPr>
        <w:t>,733,967.59</w:t>
      </w:r>
      <w:proofErr w:type="gramEnd"/>
    </w:p>
    <w:p w:rsidR="000479E9" w:rsidRPr="00236F99" w:rsidRDefault="000479E9" w:rsidP="00B96306">
      <w:pPr>
        <w:jc w:val="both"/>
        <w:rPr>
          <w:rFonts w:ascii="Arial" w:hAnsi="Arial" w:cs="Arial"/>
          <w:sz w:val="20"/>
          <w:szCs w:val="20"/>
        </w:rPr>
      </w:pPr>
      <w:r w:rsidRPr="00236F99">
        <w:rPr>
          <w:rFonts w:ascii="Arial" w:hAnsi="Arial" w:cs="Arial"/>
          <w:sz w:val="20"/>
          <w:szCs w:val="20"/>
        </w:rPr>
        <w:t xml:space="preserve">Servicios </w:t>
      </w:r>
      <w:r w:rsidR="00290165" w:rsidRPr="00236F99">
        <w:rPr>
          <w:rFonts w:ascii="Arial" w:hAnsi="Arial" w:cs="Arial"/>
          <w:sz w:val="20"/>
          <w:szCs w:val="20"/>
        </w:rPr>
        <w:t>personales p</w:t>
      </w:r>
      <w:r w:rsidR="0049202D" w:rsidRPr="00236F99">
        <w:rPr>
          <w:rFonts w:ascii="Arial" w:hAnsi="Arial" w:cs="Arial"/>
          <w:sz w:val="20"/>
          <w:szCs w:val="20"/>
        </w:rPr>
        <w:t xml:space="preserve">or la cantidad de </w:t>
      </w:r>
      <w:r w:rsidR="003C6410">
        <w:rPr>
          <w:rFonts w:ascii="Arial" w:hAnsi="Arial" w:cs="Arial"/>
          <w:sz w:val="20"/>
          <w:szCs w:val="20"/>
        </w:rPr>
        <w:t>$8</w:t>
      </w:r>
      <w:proofErr w:type="gramStart"/>
      <w:r w:rsidR="003C6410">
        <w:rPr>
          <w:rFonts w:ascii="Arial" w:hAnsi="Arial" w:cs="Arial"/>
          <w:sz w:val="20"/>
          <w:szCs w:val="20"/>
        </w:rPr>
        <w:t>,712,794.12</w:t>
      </w:r>
      <w:proofErr w:type="gramEnd"/>
    </w:p>
    <w:p w:rsidR="00712EC8" w:rsidRPr="00236F99" w:rsidRDefault="00712EC8" w:rsidP="00B96306">
      <w:pPr>
        <w:jc w:val="both"/>
        <w:rPr>
          <w:rFonts w:ascii="Arial" w:hAnsi="Arial" w:cs="Arial"/>
          <w:sz w:val="20"/>
          <w:szCs w:val="20"/>
        </w:rPr>
      </w:pPr>
      <w:r w:rsidRPr="00236F99">
        <w:rPr>
          <w:rFonts w:ascii="Arial" w:hAnsi="Arial" w:cs="Arial"/>
          <w:sz w:val="20"/>
          <w:szCs w:val="20"/>
        </w:rPr>
        <w:t>Materiales y suministros por la cantid</w:t>
      </w:r>
      <w:r w:rsidR="001A227B" w:rsidRPr="00236F99">
        <w:rPr>
          <w:rFonts w:ascii="Arial" w:hAnsi="Arial" w:cs="Arial"/>
          <w:sz w:val="20"/>
          <w:szCs w:val="20"/>
        </w:rPr>
        <w:t xml:space="preserve">ad de </w:t>
      </w:r>
      <w:r w:rsidR="003C6410">
        <w:rPr>
          <w:rFonts w:ascii="Arial" w:hAnsi="Arial" w:cs="Arial"/>
          <w:sz w:val="20"/>
          <w:szCs w:val="20"/>
        </w:rPr>
        <w:t>$403,322.24</w:t>
      </w:r>
    </w:p>
    <w:p w:rsidR="002F64B7" w:rsidRPr="00236F99" w:rsidRDefault="00712EC8" w:rsidP="00B96306">
      <w:pPr>
        <w:jc w:val="both"/>
        <w:rPr>
          <w:rFonts w:ascii="Arial" w:hAnsi="Arial" w:cs="Arial"/>
          <w:sz w:val="20"/>
          <w:szCs w:val="20"/>
        </w:rPr>
      </w:pPr>
      <w:r w:rsidRPr="00236F99">
        <w:rPr>
          <w:rFonts w:ascii="Arial" w:hAnsi="Arial" w:cs="Arial"/>
          <w:sz w:val="20"/>
          <w:szCs w:val="20"/>
        </w:rPr>
        <w:t>Servicios generales p</w:t>
      </w:r>
      <w:r w:rsidR="0049202D" w:rsidRPr="00236F99">
        <w:rPr>
          <w:rFonts w:ascii="Arial" w:hAnsi="Arial" w:cs="Arial"/>
          <w:sz w:val="20"/>
          <w:szCs w:val="20"/>
        </w:rPr>
        <w:t xml:space="preserve">or la cantidad de </w:t>
      </w:r>
      <w:r w:rsidR="003C6410">
        <w:rPr>
          <w:rFonts w:ascii="Arial" w:hAnsi="Arial" w:cs="Arial"/>
          <w:sz w:val="20"/>
          <w:szCs w:val="20"/>
        </w:rPr>
        <w:t>$1</w:t>
      </w:r>
      <w:proofErr w:type="gramStart"/>
      <w:r w:rsidR="003C6410">
        <w:rPr>
          <w:rFonts w:ascii="Arial" w:hAnsi="Arial" w:cs="Arial"/>
          <w:sz w:val="20"/>
          <w:szCs w:val="20"/>
        </w:rPr>
        <w:t>,742,540.20</w:t>
      </w:r>
      <w:proofErr w:type="gramEnd"/>
    </w:p>
    <w:p w:rsidR="00666209" w:rsidRPr="00236F99" w:rsidRDefault="00666209" w:rsidP="00B96306">
      <w:pPr>
        <w:jc w:val="both"/>
        <w:rPr>
          <w:rFonts w:ascii="Arial" w:hAnsi="Arial" w:cs="Arial"/>
          <w:sz w:val="20"/>
          <w:szCs w:val="20"/>
        </w:rPr>
      </w:pPr>
      <w:r w:rsidRPr="00236F99">
        <w:rPr>
          <w:rFonts w:ascii="Arial" w:hAnsi="Arial" w:cs="Arial"/>
          <w:sz w:val="20"/>
          <w:szCs w:val="20"/>
        </w:rPr>
        <w:t>Ayudas sociales por la cantidad de $</w:t>
      </w:r>
      <w:r w:rsidR="0003456D">
        <w:rPr>
          <w:rFonts w:ascii="Arial" w:hAnsi="Arial" w:cs="Arial"/>
          <w:sz w:val="20"/>
          <w:szCs w:val="20"/>
        </w:rPr>
        <w:t>2</w:t>
      </w:r>
      <w:r w:rsidR="00042090" w:rsidRPr="00236F99">
        <w:rPr>
          <w:rFonts w:ascii="Arial" w:hAnsi="Arial" w:cs="Arial"/>
          <w:sz w:val="20"/>
          <w:szCs w:val="20"/>
        </w:rPr>
        <w:t>0,000.00</w:t>
      </w:r>
      <w:r w:rsidR="00FA0BA9">
        <w:rPr>
          <w:rFonts w:ascii="Arial" w:hAnsi="Arial" w:cs="Arial"/>
          <w:sz w:val="20"/>
          <w:szCs w:val="20"/>
        </w:rPr>
        <w:t xml:space="preserve"> registrado en el mes de Enero.</w:t>
      </w:r>
    </w:p>
    <w:p w:rsidR="003A78EB" w:rsidRPr="00236F99" w:rsidRDefault="006B2C14" w:rsidP="00B96306">
      <w:pPr>
        <w:jc w:val="both"/>
        <w:rPr>
          <w:rFonts w:ascii="Arial" w:hAnsi="Arial" w:cs="Arial"/>
          <w:sz w:val="20"/>
          <w:szCs w:val="20"/>
        </w:rPr>
      </w:pPr>
      <w:r w:rsidRPr="006B2C14">
        <w:rPr>
          <w:rFonts w:ascii="Arial" w:hAnsi="Arial" w:cs="Arial"/>
          <w:sz w:val="16"/>
          <w:szCs w:val="20"/>
        </w:rPr>
        <w:t xml:space="preserve">OTRAS APLICACIONES DE OPERACIÓN POR LA CANTIDAD DE </w:t>
      </w:r>
      <w:r w:rsidR="00E327BB">
        <w:rPr>
          <w:rFonts w:ascii="Arial" w:hAnsi="Arial" w:cs="Arial"/>
          <w:sz w:val="20"/>
          <w:szCs w:val="20"/>
        </w:rPr>
        <w:t>$855,311.03</w:t>
      </w:r>
    </w:p>
    <w:p w:rsidR="00712EC8" w:rsidRPr="0003456D" w:rsidRDefault="00290165" w:rsidP="00B96306">
      <w:pPr>
        <w:jc w:val="both"/>
        <w:rPr>
          <w:rFonts w:ascii="Arial" w:hAnsi="Arial" w:cs="Arial"/>
          <w:sz w:val="20"/>
          <w:szCs w:val="20"/>
        </w:rPr>
      </w:pPr>
      <w:r w:rsidRPr="00CF18CF">
        <w:rPr>
          <w:rFonts w:ascii="Arial" w:hAnsi="Arial" w:cs="Arial"/>
          <w:b/>
          <w:sz w:val="20"/>
          <w:szCs w:val="20"/>
        </w:rPr>
        <w:t>El flujo neto de efectivo por actividades de</w:t>
      </w:r>
      <w:r w:rsidR="00056598" w:rsidRPr="00CF18CF">
        <w:rPr>
          <w:rFonts w:ascii="Arial" w:hAnsi="Arial" w:cs="Arial"/>
          <w:b/>
          <w:sz w:val="20"/>
          <w:szCs w:val="20"/>
        </w:rPr>
        <w:t xml:space="preserve"> operación</w:t>
      </w:r>
      <w:r w:rsidRPr="0003456D">
        <w:rPr>
          <w:rFonts w:ascii="Arial" w:hAnsi="Arial" w:cs="Arial"/>
          <w:sz w:val="20"/>
          <w:szCs w:val="20"/>
        </w:rPr>
        <w:t xml:space="preserve"> </w:t>
      </w:r>
      <w:r w:rsidR="00E327BB">
        <w:rPr>
          <w:rFonts w:ascii="Arial" w:hAnsi="Arial" w:cs="Arial"/>
          <w:sz w:val="20"/>
          <w:szCs w:val="20"/>
        </w:rPr>
        <w:t>$1</w:t>
      </w:r>
      <w:proofErr w:type="gramStart"/>
      <w:r w:rsidR="00E327BB">
        <w:rPr>
          <w:rFonts w:ascii="Arial" w:hAnsi="Arial" w:cs="Arial"/>
          <w:sz w:val="20"/>
          <w:szCs w:val="20"/>
        </w:rPr>
        <w:t>,551,146.43</w:t>
      </w:r>
      <w:proofErr w:type="gramEnd"/>
    </w:p>
    <w:p w:rsidR="00FE5443" w:rsidRDefault="00AA234F" w:rsidP="00B96306">
      <w:pPr>
        <w:jc w:val="both"/>
        <w:rPr>
          <w:rFonts w:ascii="Arial" w:hAnsi="Arial" w:cs="Arial"/>
          <w:sz w:val="20"/>
          <w:szCs w:val="20"/>
        </w:rPr>
      </w:pPr>
      <w:r w:rsidRPr="006B2C14">
        <w:rPr>
          <w:rFonts w:ascii="Arial" w:hAnsi="Arial" w:cs="Arial"/>
          <w:b/>
          <w:sz w:val="20"/>
          <w:szCs w:val="20"/>
        </w:rPr>
        <w:t xml:space="preserve">Flujo </w:t>
      </w:r>
      <w:r w:rsidR="00056598" w:rsidRPr="006B2C14">
        <w:rPr>
          <w:rFonts w:ascii="Arial" w:hAnsi="Arial" w:cs="Arial"/>
          <w:b/>
          <w:sz w:val="20"/>
          <w:szCs w:val="20"/>
        </w:rPr>
        <w:t xml:space="preserve">neto por actividades </w:t>
      </w:r>
      <w:r w:rsidRPr="006B2C14">
        <w:rPr>
          <w:rFonts w:ascii="Arial" w:hAnsi="Arial" w:cs="Arial"/>
          <w:b/>
          <w:sz w:val="20"/>
          <w:szCs w:val="20"/>
        </w:rPr>
        <w:t xml:space="preserve">de inversión por la cantidad de </w:t>
      </w:r>
      <w:r w:rsidR="00E02968" w:rsidRPr="00E02968">
        <w:rPr>
          <w:rFonts w:ascii="Arial" w:hAnsi="Arial" w:cs="Arial"/>
          <w:sz w:val="20"/>
          <w:szCs w:val="20"/>
        </w:rPr>
        <w:t>$853,532.00</w:t>
      </w:r>
    </w:p>
    <w:p w:rsidR="00E02968" w:rsidRPr="00E02968" w:rsidRDefault="00E02968" w:rsidP="00B96306">
      <w:pPr>
        <w:jc w:val="both"/>
        <w:rPr>
          <w:rFonts w:ascii="Arial" w:hAnsi="Arial" w:cs="Arial"/>
          <w:b/>
          <w:sz w:val="16"/>
          <w:szCs w:val="20"/>
        </w:rPr>
      </w:pPr>
      <w:r w:rsidRPr="00E02968">
        <w:rPr>
          <w:rFonts w:ascii="Arial" w:hAnsi="Arial" w:cs="Arial"/>
          <w:b/>
          <w:sz w:val="16"/>
          <w:szCs w:val="20"/>
        </w:rPr>
        <w:t>INCREMENTO/DISMINUCIÓN NETA EN EL EFECTIVO Y EQUIVALENTES AL EFECTIVO</w:t>
      </w:r>
      <w:r>
        <w:rPr>
          <w:rFonts w:ascii="Arial" w:hAnsi="Arial" w:cs="Arial"/>
          <w:b/>
          <w:sz w:val="16"/>
          <w:szCs w:val="20"/>
        </w:rPr>
        <w:t xml:space="preserve"> </w:t>
      </w:r>
      <w:r w:rsidR="00E327BB">
        <w:rPr>
          <w:rFonts w:ascii="Arial" w:hAnsi="Arial" w:cs="Arial"/>
          <w:b/>
          <w:sz w:val="18"/>
          <w:szCs w:val="20"/>
        </w:rPr>
        <w:t>$697,614.43</w:t>
      </w:r>
    </w:p>
    <w:p w:rsidR="00F01E65" w:rsidRPr="00236F99" w:rsidRDefault="00F01E65" w:rsidP="00B96306">
      <w:pPr>
        <w:jc w:val="both"/>
        <w:rPr>
          <w:rFonts w:ascii="Arial" w:hAnsi="Arial" w:cs="Arial"/>
          <w:sz w:val="20"/>
          <w:szCs w:val="20"/>
        </w:rPr>
      </w:pPr>
      <w:r w:rsidRPr="00236F99">
        <w:rPr>
          <w:rFonts w:ascii="Arial" w:hAnsi="Arial" w:cs="Arial"/>
          <w:sz w:val="20"/>
          <w:szCs w:val="20"/>
        </w:rPr>
        <w:t xml:space="preserve">Teniendo al inicio del ejercicio en </w:t>
      </w:r>
      <w:r w:rsidR="00DF2B65" w:rsidRPr="00236F99">
        <w:rPr>
          <w:rFonts w:ascii="Arial" w:hAnsi="Arial" w:cs="Arial"/>
          <w:sz w:val="20"/>
          <w:szCs w:val="20"/>
        </w:rPr>
        <w:t xml:space="preserve">el </w:t>
      </w:r>
      <w:r w:rsidRPr="00236F99">
        <w:rPr>
          <w:rFonts w:ascii="Arial" w:hAnsi="Arial" w:cs="Arial"/>
          <w:sz w:val="20"/>
          <w:szCs w:val="20"/>
        </w:rPr>
        <w:t xml:space="preserve">efectivo y equivalentes la cantidad de </w:t>
      </w:r>
      <w:r w:rsidR="000A4763" w:rsidRPr="000A4763">
        <w:rPr>
          <w:rFonts w:ascii="Arial" w:hAnsi="Arial" w:cs="Arial"/>
          <w:sz w:val="20"/>
          <w:szCs w:val="20"/>
        </w:rPr>
        <w:t>$3</w:t>
      </w:r>
      <w:proofErr w:type="gramStart"/>
      <w:r w:rsidR="000A4763" w:rsidRPr="000A4763">
        <w:rPr>
          <w:rFonts w:ascii="Arial" w:hAnsi="Arial" w:cs="Arial"/>
          <w:sz w:val="20"/>
          <w:szCs w:val="20"/>
        </w:rPr>
        <w:t>,358,260.81</w:t>
      </w:r>
      <w:proofErr w:type="gramEnd"/>
    </w:p>
    <w:p w:rsidR="00B33548" w:rsidRPr="00236F99" w:rsidRDefault="00F01E65" w:rsidP="00B96306">
      <w:pPr>
        <w:jc w:val="both"/>
        <w:rPr>
          <w:rFonts w:ascii="Arial" w:hAnsi="Arial" w:cs="Arial"/>
          <w:sz w:val="20"/>
          <w:szCs w:val="20"/>
        </w:rPr>
      </w:pPr>
      <w:r w:rsidRPr="00236F99">
        <w:rPr>
          <w:rFonts w:ascii="Arial" w:hAnsi="Arial" w:cs="Arial"/>
          <w:sz w:val="20"/>
          <w:szCs w:val="20"/>
        </w:rPr>
        <w:t>Presentando un saldo final en efectivo y equivalentes p</w:t>
      </w:r>
      <w:r w:rsidR="00583824" w:rsidRPr="00236F99">
        <w:rPr>
          <w:rFonts w:ascii="Arial" w:hAnsi="Arial" w:cs="Arial"/>
          <w:sz w:val="20"/>
          <w:szCs w:val="20"/>
        </w:rPr>
        <w:t xml:space="preserve">or la cantidad de </w:t>
      </w:r>
      <w:r w:rsidR="00007F31">
        <w:rPr>
          <w:rFonts w:ascii="Arial" w:hAnsi="Arial" w:cs="Arial"/>
          <w:sz w:val="20"/>
          <w:szCs w:val="20"/>
        </w:rPr>
        <w:t>$4</w:t>
      </w:r>
      <w:proofErr w:type="gramStart"/>
      <w:r w:rsidR="00007F31">
        <w:rPr>
          <w:rFonts w:ascii="Arial" w:hAnsi="Arial" w:cs="Arial"/>
          <w:sz w:val="20"/>
          <w:szCs w:val="20"/>
        </w:rPr>
        <w:t>,055,875.24</w:t>
      </w:r>
      <w:proofErr w:type="gramEnd"/>
    </w:p>
    <w:p w:rsidR="00AA234F" w:rsidRDefault="00AA234F" w:rsidP="00B96306">
      <w:pPr>
        <w:jc w:val="both"/>
        <w:rPr>
          <w:rFonts w:ascii="Arial" w:hAnsi="Arial" w:cs="Arial"/>
          <w:sz w:val="20"/>
          <w:szCs w:val="20"/>
        </w:rPr>
      </w:pPr>
    </w:p>
    <w:p w:rsidR="005658CD" w:rsidRDefault="005658CD" w:rsidP="00B96306">
      <w:pPr>
        <w:jc w:val="both"/>
        <w:rPr>
          <w:rFonts w:ascii="Arial" w:hAnsi="Arial" w:cs="Arial"/>
          <w:sz w:val="20"/>
          <w:szCs w:val="20"/>
        </w:rPr>
      </w:pPr>
    </w:p>
    <w:p w:rsidR="005658CD" w:rsidRDefault="005658CD" w:rsidP="00B96306">
      <w:pPr>
        <w:jc w:val="both"/>
        <w:rPr>
          <w:rFonts w:ascii="Arial" w:hAnsi="Arial" w:cs="Arial"/>
          <w:sz w:val="20"/>
          <w:szCs w:val="20"/>
        </w:rPr>
      </w:pPr>
    </w:p>
    <w:p w:rsidR="00B33548" w:rsidRPr="00236F99" w:rsidRDefault="00B33548" w:rsidP="00B96306">
      <w:pPr>
        <w:jc w:val="both"/>
        <w:rPr>
          <w:rFonts w:ascii="Arial" w:hAnsi="Arial" w:cs="Arial"/>
          <w:sz w:val="20"/>
          <w:szCs w:val="20"/>
        </w:rPr>
      </w:pPr>
    </w:p>
    <w:tbl>
      <w:tblPr>
        <w:tblW w:w="11497" w:type="dxa"/>
        <w:tblInd w:w="-1169" w:type="dxa"/>
        <w:tblCellMar>
          <w:left w:w="70" w:type="dxa"/>
          <w:right w:w="70" w:type="dxa"/>
        </w:tblCellMar>
        <w:tblLook w:val="04A0" w:firstRow="1" w:lastRow="0" w:firstColumn="1" w:lastColumn="0" w:noHBand="0" w:noVBand="1"/>
      </w:tblPr>
      <w:tblGrid>
        <w:gridCol w:w="289"/>
        <w:gridCol w:w="226"/>
        <w:gridCol w:w="7310"/>
        <w:gridCol w:w="1585"/>
        <w:gridCol w:w="2087"/>
      </w:tblGrid>
      <w:tr w:rsidR="00236F99" w:rsidRPr="00236F99" w:rsidTr="000A4763">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4"/>
                <w:szCs w:val="24"/>
                <w:lang w:eastAsia="es-MX"/>
              </w:rPr>
            </w:pPr>
          </w:p>
        </w:tc>
        <w:tc>
          <w:tcPr>
            <w:tcW w:w="7536" w:type="dxa"/>
            <w:gridSpan w:val="2"/>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Calibri" w:eastAsia="Times New Roman" w:hAnsi="Calibri" w:cs="Times New Roman"/>
                <w:sz w:val="28"/>
                <w:szCs w:val="28"/>
                <w:lang w:eastAsia="es-MX"/>
              </w:rPr>
            </w:pPr>
          </w:p>
        </w:tc>
        <w:tc>
          <w:tcPr>
            <w:tcW w:w="1585"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Calibri" w:eastAsia="Times New Roman" w:hAnsi="Calibri" w:cs="Times New Roman"/>
                <w:sz w:val="28"/>
                <w:szCs w:val="28"/>
                <w:lang w:eastAsia="es-MX"/>
              </w:rPr>
            </w:pPr>
          </w:p>
        </w:tc>
        <w:tc>
          <w:tcPr>
            <w:tcW w:w="2087"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r>
      <w:tr w:rsidR="00236F99" w:rsidRPr="00236F99" w:rsidTr="000A4763">
        <w:trPr>
          <w:trHeight w:val="459"/>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Times New Roman" w:eastAsia="Times New Roman" w:hAnsi="Times New Roman" w:cs="Times New Roman"/>
                <w:sz w:val="20"/>
                <w:szCs w:val="20"/>
                <w:lang w:eastAsia="es-MX"/>
              </w:rPr>
            </w:pPr>
          </w:p>
        </w:tc>
        <w:tc>
          <w:tcPr>
            <w:tcW w:w="11208" w:type="dxa"/>
            <w:gridSpan w:val="4"/>
            <w:tcBorders>
              <w:top w:val="single" w:sz="8" w:space="0" w:color="auto"/>
              <w:left w:val="single" w:sz="8" w:space="0" w:color="auto"/>
              <w:bottom w:val="nil"/>
              <w:right w:val="single" w:sz="8" w:space="0" w:color="000000"/>
            </w:tcBorders>
            <w:shd w:val="clear" w:color="000000" w:fill="C0C0C0"/>
            <w:noWrap/>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UNIVERSIDAD POLITECNICA DE HUEJUTLA</w:t>
            </w:r>
          </w:p>
        </w:tc>
      </w:tr>
      <w:tr w:rsidR="00236F99" w:rsidRPr="00236F99" w:rsidTr="000A4763">
        <w:trPr>
          <w:trHeight w:val="459"/>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p>
        </w:tc>
        <w:tc>
          <w:tcPr>
            <w:tcW w:w="11208" w:type="dxa"/>
            <w:gridSpan w:val="4"/>
            <w:tcBorders>
              <w:top w:val="nil"/>
              <w:left w:val="single" w:sz="8" w:space="0" w:color="auto"/>
              <w:bottom w:val="nil"/>
              <w:right w:val="single" w:sz="8" w:space="0" w:color="000000"/>
            </w:tcBorders>
            <w:shd w:val="clear" w:color="000000" w:fill="C0C0C0"/>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Conciliación entre los Ingresos Presupuestarios y Contables</w:t>
            </w:r>
          </w:p>
        </w:tc>
      </w:tr>
      <w:tr w:rsidR="00236F99" w:rsidRPr="00236F99" w:rsidTr="000A4763">
        <w:trPr>
          <w:trHeight w:val="459"/>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p>
        </w:tc>
        <w:tc>
          <w:tcPr>
            <w:tcW w:w="11208" w:type="dxa"/>
            <w:gridSpan w:val="4"/>
            <w:tcBorders>
              <w:top w:val="nil"/>
              <w:left w:val="single" w:sz="8" w:space="0" w:color="auto"/>
              <w:bottom w:val="nil"/>
              <w:right w:val="single" w:sz="8" w:space="0" w:color="000000"/>
            </w:tcBorders>
            <w:shd w:val="clear" w:color="000000" w:fill="C0C0C0"/>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Corre</w:t>
            </w:r>
            <w:r w:rsidR="00AA234F" w:rsidRPr="00236F99">
              <w:rPr>
                <w:rFonts w:ascii="Arial" w:eastAsia="Times New Roman" w:hAnsi="Arial" w:cs="Arial"/>
                <w:b/>
                <w:bCs/>
                <w:sz w:val="28"/>
                <w:szCs w:val="28"/>
                <w:lang w:eastAsia="es-MX"/>
              </w:rPr>
              <w:t>sp</w:t>
            </w:r>
            <w:r w:rsidR="00DE240F">
              <w:rPr>
                <w:rFonts w:ascii="Arial" w:eastAsia="Times New Roman" w:hAnsi="Arial" w:cs="Arial"/>
                <w:b/>
                <w:bCs/>
                <w:sz w:val="28"/>
                <w:szCs w:val="28"/>
                <w:lang w:eastAsia="es-MX"/>
              </w:rPr>
              <w:t>ondiente</w:t>
            </w:r>
            <w:r w:rsidR="000A4763">
              <w:rPr>
                <w:rFonts w:ascii="Arial" w:eastAsia="Times New Roman" w:hAnsi="Arial" w:cs="Arial"/>
                <w:b/>
                <w:bCs/>
                <w:sz w:val="28"/>
                <w:szCs w:val="28"/>
                <w:lang w:eastAsia="es-MX"/>
              </w:rPr>
              <w:t xml:space="preserve"> del </w:t>
            </w:r>
            <w:r w:rsidR="001A2CD1">
              <w:rPr>
                <w:rFonts w:ascii="Arial" w:eastAsia="Times New Roman" w:hAnsi="Arial" w:cs="Arial"/>
                <w:b/>
                <w:bCs/>
                <w:sz w:val="28"/>
                <w:szCs w:val="28"/>
                <w:lang w:eastAsia="es-MX"/>
              </w:rPr>
              <w:t>0</w:t>
            </w:r>
            <w:r w:rsidR="000A4763">
              <w:rPr>
                <w:rFonts w:ascii="Arial" w:eastAsia="Times New Roman" w:hAnsi="Arial" w:cs="Arial"/>
                <w:b/>
                <w:bCs/>
                <w:sz w:val="28"/>
                <w:szCs w:val="28"/>
                <w:lang w:eastAsia="es-MX"/>
              </w:rPr>
              <w:t>1°/Ene</w:t>
            </w:r>
            <w:r w:rsidR="00D42CB1">
              <w:rPr>
                <w:rFonts w:ascii="Arial" w:eastAsia="Times New Roman" w:hAnsi="Arial" w:cs="Arial"/>
                <w:b/>
                <w:bCs/>
                <w:sz w:val="28"/>
                <w:szCs w:val="28"/>
                <w:lang w:eastAsia="es-MX"/>
              </w:rPr>
              <w:t>ro</w:t>
            </w:r>
            <w:r w:rsidR="00422C8F">
              <w:rPr>
                <w:rFonts w:ascii="Arial" w:eastAsia="Times New Roman" w:hAnsi="Arial" w:cs="Arial"/>
                <w:b/>
                <w:bCs/>
                <w:sz w:val="28"/>
                <w:szCs w:val="28"/>
                <w:lang w:eastAsia="es-MX"/>
              </w:rPr>
              <w:t xml:space="preserve"> al 30/Septiembre</w:t>
            </w:r>
            <w:r w:rsidR="000A4763">
              <w:rPr>
                <w:rFonts w:ascii="Arial" w:eastAsia="Times New Roman" w:hAnsi="Arial" w:cs="Arial"/>
                <w:b/>
                <w:bCs/>
                <w:sz w:val="28"/>
                <w:szCs w:val="28"/>
                <w:lang w:eastAsia="es-MX"/>
              </w:rPr>
              <w:t>/2019</w:t>
            </w:r>
          </w:p>
        </w:tc>
      </w:tr>
      <w:tr w:rsidR="00236F99" w:rsidRPr="00236F99" w:rsidTr="000A4763">
        <w:trPr>
          <w:trHeight w:val="974"/>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p>
        </w:tc>
        <w:tc>
          <w:tcPr>
            <w:tcW w:w="11208" w:type="dxa"/>
            <w:gridSpan w:val="4"/>
            <w:tcBorders>
              <w:top w:val="nil"/>
              <w:left w:val="single" w:sz="8" w:space="0" w:color="auto"/>
              <w:bottom w:val="single" w:sz="8" w:space="0" w:color="auto"/>
              <w:right w:val="single" w:sz="8" w:space="0" w:color="000000"/>
            </w:tcBorders>
            <w:shd w:val="clear" w:color="000000" w:fill="C0C0C0"/>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(Cifras en pesos y centavos)</w:t>
            </w:r>
          </w:p>
        </w:tc>
      </w:tr>
      <w:tr w:rsidR="00236F99" w:rsidRPr="00236F99" w:rsidTr="000A4763">
        <w:trPr>
          <w:trHeight w:val="478"/>
        </w:trPr>
        <w:tc>
          <w:tcPr>
            <w:tcW w:w="289" w:type="dxa"/>
            <w:tcBorders>
              <w:top w:val="nil"/>
              <w:left w:val="nil"/>
              <w:bottom w:val="nil"/>
              <w:right w:val="nil"/>
            </w:tcBorders>
            <w:shd w:val="clear" w:color="auto" w:fill="auto"/>
            <w:vAlign w:val="bottom"/>
            <w:hideMark/>
          </w:tcPr>
          <w:p w:rsidR="00B33548" w:rsidRPr="00236F99" w:rsidRDefault="00B33548" w:rsidP="00785DD2">
            <w:pPr>
              <w:spacing w:after="0" w:line="240" w:lineRule="auto"/>
              <w:jc w:val="center"/>
              <w:rPr>
                <w:rFonts w:ascii="Arial" w:eastAsia="Times New Roman" w:hAnsi="Arial" w:cs="Arial"/>
                <w:b/>
                <w:bCs/>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B33548" w:rsidRPr="00236F99" w:rsidRDefault="00B33548" w:rsidP="00785DD2">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 xml:space="preserve">1. </w:t>
            </w:r>
            <w:r w:rsidR="0016781A">
              <w:rPr>
                <w:rFonts w:ascii="Arial" w:eastAsia="Times New Roman" w:hAnsi="Arial" w:cs="Arial"/>
                <w:b/>
                <w:bCs/>
                <w:sz w:val="28"/>
                <w:szCs w:val="28"/>
                <w:lang w:eastAsia="es-MX"/>
              </w:rPr>
              <w:t xml:space="preserve">Total de </w:t>
            </w:r>
            <w:r w:rsidRPr="00236F99">
              <w:rPr>
                <w:rFonts w:ascii="Arial" w:eastAsia="Times New Roman" w:hAnsi="Arial" w:cs="Arial"/>
                <w:b/>
                <w:bCs/>
                <w:sz w:val="28"/>
                <w:szCs w:val="28"/>
                <w:lang w:eastAsia="es-MX"/>
              </w:rPr>
              <w:t>Ingresos Presupuestarios</w:t>
            </w:r>
          </w:p>
        </w:tc>
        <w:tc>
          <w:tcPr>
            <w:tcW w:w="1585" w:type="dxa"/>
            <w:tcBorders>
              <w:top w:val="nil"/>
              <w:left w:val="nil"/>
              <w:bottom w:val="nil"/>
              <w:right w:val="single" w:sz="8" w:space="0" w:color="auto"/>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2087" w:type="dxa"/>
            <w:tcBorders>
              <w:top w:val="nil"/>
              <w:left w:val="nil"/>
              <w:bottom w:val="single" w:sz="8" w:space="0" w:color="auto"/>
              <w:right w:val="single" w:sz="8" w:space="0" w:color="auto"/>
            </w:tcBorders>
            <w:shd w:val="clear" w:color="000000" w:fill="C0C0C0"/>
            <w:noWrap/>
            <w:hideMark/>
          </w:tcPr>
          <w:p w:rsidR="00C3662D" w:rsidRPr="00236F99" w:rsidRDefault="00422C8F" w:rsidP="00C3662D">
            <w:pPr>
              <w:spacing w:after="0" w:line="240" w:lineRule="auto"/>
              <w:jc w:val="right"/>
              <w:rPr>
                <w:rFonts w:ascii="Arial" w:eastAsia="Times New Roman" w:hAnsi="Arial" w:cs="Arial"/>
                <w:b/>
                <w:bCs/>
                <w:sz w:val="28"/>
                <w:szCs w:val="28"/>
                <w:lang w:eastAsia="es-MX"/>
              </w:rPr>
            </w:pPr>
            <w:r>
              <w:rPr>
                <w:rFonts w:ascii="Arial" w:eastAsia="Times New Roman" w:hAnsi="Arial" w:cs="Arial"/>
                <w:b/>
                <w:bCs/>
                <w:sz w:val="28"/>
                <w:szCs w:val="28"/>
                <w:lang w:eastAsia="es-MX"/>
              </w:rPr>
              <w:t>$13,285,114.02</w:t>
            </w:r>
          </w:p>
        </w:tc>
      </w:tr>
      <w:tr w:rsidR="00236F99" w:rsidRPr="00236F99" w:rsidTr="000A4763">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right"/>
              <w:rPr>
                <w:rFonts w:ascii="Arial" w:eastAsia="Times New Roman" w:hAnsi="Arial" w:cs="Arial"/>
                <w:b/>
                <w:bCs/>
                <w:sz w:val="28"/>
                <w:szCs w:val="28"/>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85" w:type="dxa"/>
            <w:tcBorders>
              <w:top w:val="single" w:sz="8" w:space="0" w:color="auto"/>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2087" w:type="dxa"/>
            <w:tcBorders>
              <w:top w:val="nil"/>
              <w:left w:val="nil"/>
              <w:bottom w:val="single" w:sz="8" w:space="0" w:color="auto"/>
              <w:right w:val="nil"/>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236F99" w:rsidRPr="00236F99" w:rsidTr="000A4763">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rPr>
                <w:rFonts w:ascii="Arial" w:eastAsia="Times New Roman" w:hAnsi="Arial" w:cs="Arial"/>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33548" w:rsidRPr="00236F99" w:rsidRDefault="00B33548" w:rsidP="00785DD2">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2. Más ingresos contables no presupuestarios</w:t>
            </w:r>
          </w:p>
        </w:tc>
        <w:tc>
          <w:tcPr>
            <w:tcW w:w="1585" w:type="dxa"/>
            <w:tcBorders>
              <w:top w:val="nil"/>
              <w:left w:val="nil"/>
              <w:bottom w:val="single" w:sz="8" w:space="0" w:color="auto"/>
              <w:right w:val="single" w:sz="8" w:space="0" w:color="auto"/>
            </w:tcBorders>
            <w:shd w:val="clear" w:color="auto" w:fill="auto"/>
            <w:noWrap/>
            <w:hideMark/>
          </w:tcPr>
          <w:p w:rsidR="00B33548" w:rsidRPr="00236F99" w:rsidRDefault="00B33548" w:rsidP="00785DD2">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2087" w:type="dxa"/>
            <w:tcBorders>
              <w:top w:val="nil"/>
              <w:left w:val="nil"/>
              <w:bottom w:val="single" w:sz="8" w:space="0" w:color="auto"/>
              <w:right w:val="single" w:sz="8" w:space="0" w:color="auto"/>
            </w:tcBorders>
            <w:shd w:val="clear" w:color="auto" w:fill="auto"/>
            <w:noWrap/>
            <w:hideMark/>
          </w:tcPr>
          <w:p w:rsidR="00B33548" w:rsidRPr="00236F99" w:rsidRDefault="00422C8F" w:rsidP="00785DD2">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$10,491.03</w:t>
            </w:r>
          </w:p>
        </w:tc>
      </w:tr>
      <w:tr w:rsidR="00236F99" w:rsidRPr="00236F99" w:rsidTr="000A4763">
        <w:trPr>
          <w:trHeight w:val="478"/>
        </w:trPr>
        <w:tc>
          <w:tcPr>
            <w:tcW w:w="289" w:type="dxa"/>
            <w:tcBorders>
              <w:top w:val="nil"/>
              <w:left w:val="nil"/>
              <w:bottom w:val="nil"/>
              <w:right w:val="nil"/>
            </w:tcBorders>
            <w:shd w:val="clear" w:color="auto" w:fill="auto"/>
            <w:noWrap/>
            <w:vAlign w:val="bottom"/>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c>
          <w:tcPr>
            <w:tcW w:w="226" w:type="dxa"/>
            <w:tcBorders>
              <w:top w:val="nil"/>
              <w:left w:val="single" w:sz="8" w:space="0" w:color="auto"/>
              <w:bottom w:val="single" w:sz="8" w:space="0" w:color="auto"/>
              <w:right w:val="nil"/>
            </w:tcBorders>
            <w:shd w:val="clear" w:color="auto" w:fill="auto"/>
            <w:hideMark/>
          </w:tcPr>
          <w:p w:rsidR="00B33548" w:rsidRPr="00236F99" w:rsidRDefault="00B33548" w:rsidP="00785DD2">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tcPr>
          <w:p w:rsidR="00B33548" w:rsidRPr="00236F99" w:rsidRDefault="0016781A" w:rsidP="00785DD2">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2.1 </w:t>
            </w:r>
            <w:r w:rsidR="000A4763" w:rsidRPr="000A4763">
              <w:rPr>
                <w:rFonts w:ascii="Arial" w:eastAsia="Times New Roman" w:hAnsi="Arial" w:cs="Arial"/>
                <w:sz w:val="28"/>
                <w:szCs w:val="28"/>
                <w:lang w:eastAsia="es-MX"/>
              </w:rPr>
              <w:t>ingresos financieros</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422C8F" w:rsidP="00785DD2">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$10,491.03</w:t>
            </w:r>
          </w:p>
        </w:tc>
        <w:tc>
          <w:tcPr>
            <w:tcW w:w="2087" w:type="dxa"/>
            <w:tcBorders>
              <w:top w:val="nil"/>
              <w:left w:val="nil"/>
              <w:bottom w:val="nil"/>
              <w:right w:val="nil"/>
            </w:tcBorders>
            <w:shd w:val="clear" w:color="auto" w:fill="auto"/>
            <w:noWrap/>
            <w:hideMark/>
          </w:tcPr>
          <w:p w:rsidR="00B33548" w:rsidRPr="00236F99" w:rsidRDefault="00B33548" w:rsidP="00785DD2">
            <w:pPr>
              <w:spacing w:after="0" w:line="240" w:lineRule="auto"/>
              <w:jc w:val="right"/>
              <w:rPr>
                <w:rFonts w:ascii="Arial" w:eastAsia="Times New Roman" w:hAnsi="Arial" w:cs="Arial"/>
                <w:sz w:val="28"/>
                <w:szCs w:val="28"/>
                <w:lang w:eastAsia="es-MX"/>
              </w:rPr>
            </w:pP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tcPr>
          <w:p w:rsidR="000A4763" w:rsidRPr="00236F99" w:rsidRDefault="0016781A" w:rsidP="000A47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2.2 </w:t>
            </w:r>
            <w:r w:rsidR="000A4763" w:rsidRPr="00236F99">
              <w:rPr>
                <w:rFonts w:ascii="Arial" w:eastAsia="Times New Roman" w:hAnsi="Arial" w:cs="Arial"/>
                <w:sz w:val="28"/>
                <w:szCs w:val="28"/>
                <w:lang w:eastAsia="es-MX"/>
              </w:rPr>
              <w:t>Incremento por variación de inventarios</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DE240F" w:rsidP="000A476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000A4763" w:rsidRPr="00236F99">
              <w:rPr>
                <w:rFonts w:ascii="Arial" w:eastAsia="Times New Roman" w:hAnsi="Arial" w:cs="Arial"/>
                <w:sz w:val="28"/>
                <w:szCs w:val="28"/>
                <w:lang w:eastAsia="es-MX"/>
              </w:rPr>
              <w:t xml:space="preserve">0.00 </w:t>
            </w:r>
          </w:p>
        </w:tc>
        <w:tc>
          <w:tcPr>
            <w:tcW w:w="2087" w:type="dxa"/>
            <w:tcBorders>
              <w:top w:val="nil"/>
              <w:left w:val="nil"/>
              <w:bottom w:val="nil"/>
              <w:right w:val="nil"/>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tcPr>
          <w:p w:rsidR="000A4763" w:rsidRPr="00236F99" w:rsidRDefault="0016781A" w:rsidP="000A47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2.3 </w:t>
            </w:r>
            <w:r w:rsidR="000A4763" w:rsidRPr="00236F99">
              <w:rPr>
                <w:rFonts w:ascii="Arial" w:eastAsia="Times New Roman" w:hAnsi="Arial" w:cs="Arial"/>
                <w:sz w:val="28"/>
                <w:szCs w:val="28"/>
                <w:lang w:eastAsia="es-MX"/>
              </w:rPr>
              <w:t>Disminución del exceso de estimaciones por pérdida o deterioro u obsolescencia</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DE240F" w:rsidP="000A476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000A4763" w:rsidRPr="00236F99">
              <w:rPr>
                <w:rFonts w:ascii="Arial" w:eastAsia="Times New Roman" w:hAnsi="Arial" w:cs="Arial"/>
                <w:sz w:val="28"/>
                <w:szCs w:val="28"/>
                <w:lang w:eastAsia="es-MX"/>
              </w:rPr>
              <w:t xml:space="preserve">0.00 </w:t>
            </w:r>
          </w:p>
        </w:tc>
        <w:tc>
          <w:tcPr>
            <w:tcW w:w="2087" w:type="dxa"/>
            <w:tcBorders>
              <w:top w:val="nil"/>
              <w:left w:val="nil"/>
              <w:bottom w:val="nil"/>
              <w:right w:val="nil"/>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tcPr>
          <w:p w:rsidR="000A4763" w:rsidRPr="00236F99" w:rsidRDefault="001C52D0" w:rsidP="000A47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2.4 </w:t>
            </w:r>
            <w:r w:rsidR="000A4763" w:rsidRPr="00236F99">
              <w:rPr>
                <w:rFonts w:ascii="Arial" w:eastAsia="Times New Roman" w:hAnsi="Arial" w:cs="Arial"/>
                <w:sz w:val="28"/>
                <w:szCs w:val="28"/>
                <w:lang w:eastAsia="es-MX"/>
              </w:rPr>
              <w:t>Disminución del exceso de provisiones</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DE240F" w:rsidP="000A476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000A4763" w:rsidRPr="00236F99">
              <w:rPr>
                <w:rFonts w:ascii="Arial" w:eastAsia="Times New Roman" w:hAnsi="Arial" w:cs="Arial"/>
                <w:sz w:val="28"/>
                <w:szCs w:val="28"/>
                <w:lang w:eastAsia="es-MX"/>
              </w:rPr>
              <w:t xml:space="preserve">0.00 </w:t>
            </w:r>
          </w:p>
        </w:tc>
        <w:tc>
          <w:tcPr>
            <w:tcW w:w="2087" w:type="dxa"/>
            <w:tcBorders>
              <w:top w:val="nil"/>
              <w:left w:val="nil"/>
              <w:bottom w:val="nil"/>
              <w:right w:val="nil"/>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   </w:t>
            </w:r>
            <w:r w:rsidR="001C52D0">
              <w:rPr>
                <w:rFonts w:ascii="Arial" w:eastAsia="Times New Roman" w:hAnsi="Arial" w:cs="Arial"/>
                <w:sz w:val="28"/>
                <w:szCs w:val="28"/>
                <w:lang w:eastAsia="es-MX"/>
              </w:rPr>
              <w:t xml:space="preserve">2.5 </w:t>
            </w:r>
            <w:r w:rsidRPr="00236F99">
              <w:rPr>
                <w:rFonts w:ascii="Arial" w:eastAsia="Times New Roman" w:hAnsi="Arial" w:cs="Arial"/>
                <w:sz w:val="28"/>
                <w:szCs w:val="28"/>
                <w:lang w:eastAsia="es-MX"/>
              </w:rPr>
              <w:t>Otros ingresos y beneficios varios</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DE240F" w:rsidP="000A476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000A4763">
              <w:rPr>
                <w:rFonts w:ascii="Arial" w:eastAsia="Times New Roman" w:hAnsi="Arial" w:cs="Arial"/>
                <w:sz w:val="28"/>
                <w:szCs w:val="28"/>
                <w:lang w:eastAsia="es-MX"/>
              </w:rPr>
              <w:t>0.00</w:t>
            </w:r>
          </w:p>
        </w:tc>
        <w:tc>
          <w:tcPr>
            <w:tcW w:w="2087" w:type="dxa"/>
            <w:tcBorders>
              <w:top w:val="nil"/>
              <w:left w:val="nil"/>
              <w:bottom w:val="nil"/>
              <w:right w:val="nil"/>
            </w:tcBorders>
            <w:shd w:val="clear" w:color="auto" w:fill="auto"/>
            <w:noWrap/>
            <w:hideMark/>
          </w:tcPr>
          <w:p w:rsidR="001C52D0" w:rsidRPr="00236F99" w:rsidRDefault="001C52D0" w:rsidP="001C52D0">
            <w:pPr>
              <w:spacing w:after="0" w:line="240" w:lineRule="auto"/>
              <w:rPr>
                <w:rFonts w:ascii="Arial" w:eastAsia="Times New Roman" w:hAnsi="Arial" w:cs="Arial"/>
                <w:sz w:val="28"/>
                <w:szCs w:val="28"/>
                <w:lang w:eastAsia="es-MX"/>
              </w:rPr>
            </w:pPr>
          </w:p>
        </w:tc>
      </w:tr>
      <w:tr w:rsidR="001C52D0" w:rsidRPr="00236F99" w:rsidTr="000A4763">
        <w:trPr>
          <w:trHeight w:val="478"/>
        </w:trPr>
        <w:tc>
          <w:tcPr>
            <w:tcW w:w="289" w:type="dxa"/>
            <w:tcBorders>
              <w:top w:val="nil"/>
              <w:left w:val="nil"/>
              <w:bottom w:val="nil"/>
              <w:right w:val="nil"/>
            </w:tcBorders>
            <w:shd w:val="clear" w:color="auto" w:fill="auto"/>
            <w:noWrap/>
            <w:vAlign w:val="bottom"/>
          </w:tcPr>
          <w:p w:rsidR="001C52D0" w:rsidRPr="00236F99" w:rsidRDefault="001C52D0" w:rsidP="000A4763">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tcPr>
          <w:p w:rsidR="001C52D0" w:rsidRPr="001C52D0" w:rsidRDefault="001C52D0" w:rsidP="000A4763">
            <w:pPr>
              <w:spacing w:after="0" w:line="240" w:lineRule="auto"/>
              <w:jc w:val="both"/>
              <w:rPr>
                <w:rFonts w:ascii="Arial" w:eastAsia="Times New Roman" w:hAnsi="Arial" w:cs="Arial"/>
                <w:sz w:val="28"/>
                <w:szCs w:val="28"/>
                <w:lang w:eastAsia="es-MX"/>
              </w:rPr>
            </w:pPr>
            <w:r w:rsidRPr="001C52D0">
              <w:rPr>
                <w:rFonts w:ascii="Arial" w:eastAsia="Times New Roman" w:hAnsi="Arial" w:cs="Arial"/>
                <w:bCs/>
                <w:sz w:val="28"/>
                <w:szCs w:val="28"/>
                <w:lang w:eastAsia="es-MX"/>
              </w:rPr>
              <w:t xml:space="preserve">   2.6 Otros ingresos contables no presupuestarios</w:t>
            </w:r>
          </w:p>
        </w:tc>
        <w:tc>
          <w:tcPr>
            <w:tcW w:w="1585" w:type="dxa"/>
            <w:tcBorders>
              <w:top w:val="nil"/>
              <w:left w:val="nil"/>
              <w:bottom w:val="single" w:sz="8" w:space="0" w:color="auto"/>
              <w:right w:val="single" w:sz="8" w:space="0" w:color="auto"/>
            </w:tcBorders>
            <w:shd w:val="clear" w:color="auto" w:fill="auto"/>
            <w:noWrap/>
          </w:tcPr>
          <w:p w:rsidR="001C52D0" w:rsidRDefault="00DE240F" w:rsidP="000A476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001C52D0">
              <w:rPr>
                <w:rFonts w:ascii="Arial" w:eastAsia="Times New Roman" w:hAnsi="Arial" w:cs="Arial"/>
                <w:sz w:val="28"/>
                <w:szCs w:val="28"/>
                <w:lang w:eastAsia="es-MX"/>
              </w:rPr>
              <w:t>0.00</w:t>
            </w:r>
          </w:p>
        </w:tc>
        <w:tc>
          <w:tcPr>
            <w:tcW w:w="2087" w:type="dxa"/>
            <w:tcBorders>
              <w:top w:val="nil"/>
              <w:left w:val="nil"/>
              <w:bottom w:val="nil"/>
              <w:right w:val="nil"/>
            </w:tcBorders>
            <w:shd w:val="clear" w:color="auto" w:fill="auto"/>
            <w:noWrap/>
          </w:tcPr>
          <w:p w:rsidR="001C52D0" w:rsidRPr="00236F99" w:rsidRDefault="001C52D0" w:rsidP="001C52D0">
            <w:pPr>
              <w:spacing w:after="0" w:line="240" w:lineRule="auto"/>
              <w:rPr>
                <w:rFonts w:ascii="Arial" w:eastAsia="Times New Roman" w:hAnsi="Arial" w:cs="Arial"/>
                <w:sz w:val="28"/>
                <w:szCs w:val="28"/>
                <w:lang w:eastAsia="es-MX"/>
              </w:rPr>
            </w:pP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85" w:type="dxa"/>
            <w:tcBorders>
              <w:top w:val="nil"/>
              <w:left w:val="nil"/>
              <w:bottom w:val="single" w:sz="8" w:space="0" w:color="auto"/>
              <w:right w:val="nil"/>
            </w:tcBorders>
            <w:shd w:val="clear" w:color="auto" w:fill="auto"/>
            <w:noWrap/>
            <w:hideMark/>
          </w:tcPr>
          <w:p w:rsidR="000A4763" w:rsidRPr="00236F99" w:rsidRDefault="000A4763" w:rsidP="000A4763">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2087" w:type="dxa"/>
            <w:tcBorders>
              <w:top w:val="nil"/>
              <w:left w:val="nil"/>
              <w:bottom w:val="single" w:sz="8" w:space="0" w:color="auto"/>
              <w:right w:val="nil"/>
            </w:tcBorders>
            <w:shd w:val="clear" w:color="auto" w:fill="auto"/>
            <w:noWrap/>
            <w:hideMark/>
          </w:tcPr>
          <w:p w:rsidR="000A4763" w:rsidRPr="00236F99" w:rsidRDefault="000A4763" w:rsidP="000A4763">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Arial" w:eastAsia="Times New Roman" w:hAnsi="Arial" w:cs="Arial"/>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A4763" w:rsidRPr="00236F99" w:rsidRDefault="000A4763" w:rsidP="000A4763">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3. Menos ingresos presupuestarios no contables</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0A4763" w:rsidP="000A4763">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2087" w:type="dxa"/>
            <w:tcBorders>
              <w:top w:val="nil"/>
              <w:left w:val="nil"/>
              <w:bottom w:val="single" w:sz="8" w:space="0" w:color="auto"/>
              <w:right w:val="single" w:sz="8" w:space="0" w:color="auto"/>
            </w:tcBorders>
            <w:shd w:val="clear" w:color="auto" w:fill="auto"/>
            <w:noWrap/>
            <w:hideMark/>
          </w:tcPr>
          <w:p w:rsidR="000A4763" w:rsidRPr="00236F99" w:rsidRDefault="00DE240F" w:rsidP="000A476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000A4763" w:rsidRPr="00236F99">
              <w:rPr>
                <w:rFonts w:ascii="Arial" w:eastAsia="Times New Roman" w:hAnsi="Arial" w:cs="Arial"/>
                <w:sz w:val="28"/>
                <w:szCs w:val="28"/>
                <w:lang w:eastAsia="es-MX"/>
              </w:rPr>
              <w:t xml:space="preserve">0.00 </w:t>
            </w: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jc w:val="right"/>
              <w:rPr>
                <w:rFonts w:ascii="Arial" w:eastAsia="Times New Roman" w:hAnsi="Arial" w:cs="Arial"/>
                <w:sz w:val="28"/>
                <w:szCs w:val="28"/>
                <w:lang w:eastAsia="es-MX"/>
              </w:rPr>
            </w:pPr>
          </w:p>
        </w:tc>
        <w:tc>
          <w:tcPr>
            <w:tcW w:w="226" w:type="dxa"/>
            <w:tcBorders>
              <w:top w:val="nil"/>
              <w:left w:val="single" w:sz="8" w:space="0" w:color="auto"/>
              <w:bottom w:val="single" w:sz="8" w:space="0" w:color="auto"/>
              <w:right w:val="nil"/>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0A4763" w:rsidRPr="00236F99" w:rsidRDefault="001C52D0" w:rsidP="000A47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3.1 </w:t>
            </w:r>
            <w:r w:rsidR="000A4763">
              <w:rPr>
                <w:rFonts w:ascii="Arial" w:eastAsia="Times New Roman" w:hAnsi="Arial" w:cs="Arial"/>
                <w:sz w:val="28"/>
                <w:szCs w:val="28"/>
                <w:lang w:eastAsia="es-MX"/>
              </w:rPr>
              <w:t>Aprovechamientos patrimoniales</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DE240F" w:rsidP="000A476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000A4763" w:rsidRPr="00236F99">
              <w:rPr>
                <w:rFonts w:ascii="Arial" w:eastAsia="Times New Roman" w:hAnsi="Arial" w:cs="Arial"/>
                <w:sz w:val="28"/>
                <w:szCs w:val="28"/>
                <w:lang w:eastAsia="es-MX"/>
              </w:rPr>
              <w:t xml:space="preserve">0.00 </w:t>
            </w:r>
          </w:p>
        </w:tc>
        <w:tc>
          <w:tcPr>
            <w:tcW w:w="2087" w:type="dxa"/>
            <w:tcBorders>
              <w:top w:val="nil"/>
              <w:left w:val="nil"/>
              <w:bottom w:val="nil"/>
              <w:right w:val="nil"/>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tcPr>
          <w:p w:rsidR="000A4763" w:rsidRPr="00236F99" w:rsidRDefault="001C52D0" w:rsidP="000A47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3.2 </w:t>
            </w:r>
            <w:r w:rsidR="000A4763" w:rsidRPr="00236F99">
              <w:rPr>
                <w:rFonts w:ascii="Arial" w:eastAsia="Times New Roman" w:hAnsi="Arial" w:cs="Arial"/>
                <w:sz w:val="28"/>
                <w:szCs w:val="28"/>
                <w:lang w:eastAsia="es-MX"/>
              </w:rPr>
              <w:t>Ingresos derivados de financiamientos</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DE240F" w:rsidP="000A476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000A4763" w:rsidRPr="00236F99">
              <w:rPr>
                <w:rFonts w:ascii="Arial" w:eastAsia="Times New Roman" w:hAnsi="Arial" w:cs="Arial"/>
                <w:sz w:val="28"/>
                <w:szCs w:val="28"/>
                <w:lang w:eastAsia="es-MX"/>
              </w:rPr>
              <w:t xml:space="preserve">0.00 </w:t>
            </w:r>
          </w:p>
        </w:tc>
        <w:tc>
          <w:tcPr>
            <w:tcW w:w="2087" w:type="dxa"/>
            <w:tcBorders>
              <w:top w:val="nil"/>
              <w:left w:val="nil"/>
              <w:bottom w:val="nil"/>
              <w:right w:val="nil"/>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7310" w:type="dxa"/>
            <w:tcBorders>
              <w:top w:val="nil"/>
              <w:left w:val="nil"/>
              <w:bottom w:val="single" w:sz="8" w:space="0" w:color="auto"/>
              <w:right w:val="single" w:sz="8" w:space="0" w:color="auto"/>
            </w:tcBorders>
            <w:shd w:val="clear" w:color="auto" w:fill="auto"/>
          </w:tcPr>
          <w:p w:rsidR="000A4763" w:rsidRPr="00236F99" w:rsidRDefault="001C52D0" w:rsidP="000A47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3.3 </w:t>
            </w:r>
            <w:r w:rsidR="000A4763" w:rsidRPr="00236F99">
              <w:rPr>
                <w:rFonts w:ascii="Arial" w:eastAsia="Times New Roman" w:hAnsi="Arial" w:cs="Arial"/>
                <w:sz w:val="28"/>
                <w:szCs w:val="28"/>
                <w:lang w:eastAsia="es-MX"/>
              </w:rPr>
              <w:t>Otros Ingresos presupuestarios no contables</w:t>
            </w:r>
          </w:p>
        </w:tc>
        <w:tc>
          <w:tcPr>
            <w:tcW w:w="1585" w:type="dxa"/>
            <w:tcBorders>
              <w:top w:val="nil"/>
              <w:left w:val="nil"/>
              <w:bottom w:val="single" w:sz="8" w:space="0" w:color="auto"/>
              <w:right w:val="single" w:sz="8" w:space="0" w:color="auto"/>
            </w:tcBorders>
            <w:shd w:val="clear" w:color="auto" w:fill="auto"/>
            <w:noWrap/>
            <w:hideMark/>
          </w:tcPr>
          <w:p w:rsidR="000A4763" w:rsidRPr="00236F99" w:rsidRDefault="00DE240F" w:rsidP="000A476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000A4763" w:rsidRPr="00236F99">
              <w:rPr>
                <w:rFonts w:ascii="Arial" w:eastAsia="Times New Roman" w:hAnsi="Arial" w:cs="Arial"/>
                <w:sz w:val="28"/>
                <w:szCs w:val="28"/>
                <w:lang w:eastAsia="es-MX"/>
              </w:rPr>
              <w:t xml:space="preserve">0.00 </w:t>
            </w:r>
          </w:p>
        </w:tc>
        <w:tc>
          <w:tcPr>
            <w:tcW w:w="2087" w:type="dxa"/>
            <w:tcBorders>
              <w:top w:val="nil"/>
              <w:left w:val="nil"/>
              <w:bottom w:val="nil"/>
              <w:right w:val="nil"/>
            </w:tcBorders>
            <w:shd w:val="clear" w:color="auto" w:fill="auto"/>
            <w:noWrap/>
            <w:hideMark/>
          </w:tcPr>
          <w:p w:rsidR="000A4763" w:rsidRPr="00236F99" w:rsidRDefault="000A4763" w:rsidP="000A4763">
            <w:pPr>
              <w:spacing w:after="0" w:line="240" w:lineRule="auto"/>
              <w:jc w:val="right"/>
              <w:rPr>
                <w:rFonts w:ascii="Arial" w:eastAsia="Times New Roman" w:hAnsi="Arial" w:cs="Arial"/>
                <w:sz w:val="28"/>
                <w:szCs w:val="28"/>
                <w:lang w:eastAsia="es-MX"/>
              </w:rPr>
            </w:pP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0A4763" w:rsidRPr="00236F99" w:rsidRDefault="000A4763" w:rsidP="000A476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585" w:type="dxa"/>
            <w:tcBorders>
              <w:top w:val="nil"/>
              <w:left w:val="nil"/>
              <w:bottom w:val="nil"/>
              <w:right w:val="nil"/>
            </w:tcBorders>
            <w:shd w:val="clear" w:color="auto" w:fill="auto"/>
            <w:noWrap/>
            <w:hideMark/>
          </w:tcPr>
          <w:p w:rsidR="000A4763" w:rsidRPr="00236F99" w:rsidRDefault="000A4763" w:rsidP="000A4763">
            <w:pPr>
              <w:spacing w:after="0" w:line="240" w:lineRule="auto"/>
              <w:jc w:val="both"/>
              <w:rPr>
                <w:rFonts w:ascii="Arial" w:eastAsia="Times New Roman" w:hAnsi="Arial" w:cs="Arial"/>
                <w:sz w:val="28"/>
                <w:szCs w:val="28"/>
                <w:lang w:eastAsia="es-MX"/>
              </w:rPr>
            </w:pPr>
          </w:p>
        </w:tc>
        <w:tc>
          <w:tcPr>
            <w:tcW w:w="2087" w:type="dxa"/>
            <w:tcBorders>
              <w:top w:val="nil"/>
              <w:left w:val="nil"/>
              <w:bottom w:val="single" w:sz="8" w:space="0" w:color="auto"/>
              <w:right w:val="nil"/>
            </w:tcBorders>
            <w:shd w:val="clear" w:color="auto" w:fill="auto"/>
            <w:noWrap/>
            <w:hideMark/>
          </w:tcPr>
          <w:p w:rsidR="000A4763" w:rsidRPr="00236F99" w:rsidRDefault="000A4763" w:rsidP="000A4763">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0A4763" w:rsidRPr="00236F99" w:rsidTr="000A4763">
        <w:trPr>
          <w:trHeight w:val="478"/>
        </w:trPr>
        <w:tc>
          <w:tcPr>
            <w:tcW w:w="289" w:type="dxa"/>
            <w:tcBorders>
              <w:top w:val="nil"/>
              <w:left w:val="nil"/>
              <w:bottom w:val="nil"/>
              <w:right w:val="nil"/>
            </w:tcBorders>
            <w:shd w:val="clear" w:color="auto" w:fill="auto"/>
            <w:noWrap/>
            <w:vAlign w:val="bottom"/>
            <w:hideMark/>
          </w:tcPr>
          <w:p w:rsidR="000A4763" w:rsidRPr="00236F99" w:rsidRDefault="000A4763" w:rsidP="000A4763">
            <w:pPr>
              <w:spacing w:after="0" w:line="240" w:lineRule="auto"/>
              <w:rPr>
                <w:rFonts w:ascii="Arial" w:eastAsia="Times New Roman" w:hAnsi="Arial" w:cs="Arial"/>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0A4763" w:rsidRPr="00236F99" w:rsidRDefault="000A4763" w:rsidP="000A4763">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 xml:space="preserve">4. </w:t>
            </w:r>
            <w:r w:rsidR="001C52D0">
              <w:rPr>
                <w:rFonts w:ascii="Arial" w:eastAsia="Times New Roman" w:hAnsi="Arial" w:cs="Arial"/>
                <w:b/>
                <w:bCs/>
                <w:sz w:val="28"/>
                <w:szCs w:val="28"/>
                <w:lang w:eastAsia="es-MX"/>
              </w:rPr>
              <w:t xml:space="preserve">Total de </w:t>
            </w:r>
            <w:r w:rsidRPr="00236F99">
              <w:rPr>
                <w:rFonts w:ascii="Arial" w:eastAsia="Times New Roman" w:hAnsi="Arial" w:cs="Arial"/>
                <w:b/>
                <w:bCs/>
                <w:sz w:val="28"/>
                <w:szCs w:val="28"/>
                <w:lang w:eastAsia="es-MX"/>
              </w:rPr>
              <w:t>Ingresos Contables (4 = 1 + 2 - 3)</w:t>
            </w:r>
          </w:p>
        </w:tc>
        <w:tc>
          <w:tcPr>
            <w:tcW w:w="1585" w:type="dxa"/>
            <w:tcBorders>
              <w:top w:val="nil"/>
              <w:left w:val="nil"/>
              <w:bottom w:val="nil"/>
              <w:right w:val="single" w:sz="8" w:space="0" w:color="auto"/>
            </w:tcBorders>
            <w:shd w:val="clear" w:color="auto" w:fill="auto"/>
            <w:noWrap/>
            <w:hideMark/>
          </w:tcPr>
          <w:p w:rsidR="000A4763" w:rsidRPr="00236F99" w:rsidRDefault="000A4763" w:rsidP="000A4763">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2087" w:type="dxa"/>
            <w:tcBorders>
              <w:top w:val="nil"/>
              <w:left w:val="nil"/>
              <w:bottom w:val="single" w:sz="8" w:space="0" w:color="auto"/>
              <w:right w:val="single" w:sz="8" w:space="0" w:color="auto"/>
            </w:tcBorders>
            <w:shd w:val="clear" w:color="000000" w:fill="C0C0C0"/>
            <w:noWrap/>
            <w:hideMark/>
          </w:tcPr>
          <w:p w:rsidR="000A4763" w:rsidRPr="00236F99" w:rsidRDefault="00422C8F" w:rsidP="000A4763">
            <w:pPr>
              <w:spacing w:after="0" w:line="240" w:lineRule="auto"/>
              <w:jc w:val="center"/>
              <w:rPr>
                <w:rFonts w:ascii="Arial" w:eastAsia="Times New Roman" w:hAnsi="Arial" w:cs="Arial"/>
                <w:b/>
                <w:bCs/>
                <w:sz w:val="28"/>
                <w:szCs w:val="28"/>
                <w:lang w:eastAsia="es-MX"/>
              </w:rPr>
            </w:pPr>
            <w:r>
              <w:rPr>
                <w:rFonts w:ascii="Arial" w:eastAsia="Times New Roman" w:hAnsi="Arial" w:cs="Arial"/>
                <w:b/>
                <w:bCs/>
                <w:sz w:val="28"/>
                <w:szCs w:val="28"/>
                <w:lang w:eastAsia="es-MX"/>
              </w:rPr>
              <w:t>$13,295,605.05</w:t>
            </w:r>
          </w:p>
        </w:tc>
      </w:tr>
    </w:tbl>
    <w:p w:rsidR="002F64B7" w:rsidRPr="00236F99" w:rsidRDefault="002F64B7" w:rsidP="00B96306">
      <w:pPr>
        <w:jc w:val="both"/>
        <w:rPr>
          <w:rFonts w:ascii="Arial" w:hAnsi="Arial" w:cs="Arial"/>
          <w:sz w:val="20"/>
          <w:szCs w:val="20"/>
        </w:rPr>
      </w:pPr>
    </w:p>
    <w:p w:rsidR="00DF2B65" w:rsidRDefault="00DF2B65" w:rsidP="00B96306">
      <w:pPr>
        <w:jc w:val="both"/>
        <w:rPr>
          <w:rFonts w:ascii="Arial" w:hAnsi="Arial" w:cs="Arial"/>
          <w:sz w:val="20"/>
          <w:szCs w:val="20"/>
        </w:rPr>
      </w:pPr>
    </w:p>
    <w:p w:rsidR="000A4763" w:rsidRDefault="000A4763" w:rsidP="00B96306">
      <w:pPr>
        <w:jc w:val="both"/>
        <w:rPr>
          <w:rFonts w:ascii="Arial" w:hAnsi="Arial" w:cs="Arial"/>
          <w:sz w:val="20"/>
          <w:szCs w:val="20"/>
        </w:rPr>
      </w:pPr>
    </w:p>
    <w:p w:rsidR="000A4763" w:rsidRDefault="000A4763" w:rsidP="00B96306">
      <w:pPr>
        <w:jc w:val="both"/>
        <w:rPr>
          <w:rFonts w:ascii="Arial" w:hAnsi="Arial" w:cs="Arial"/>
          <w:sz w:val="20"/>
          <w:szCs w:val="20"/>
        </w:rPr>
      </w:pPr>
    </w:p>
    <w:tbl>
      <w:tblPr>
        <w:tblW w:w="9524" w:type="dxa"/>
        <w:tblInd w:w="210" w:type="dxa"/>
        <w:tblCellMar>
          <w:left w:w="70" w:type="dxa"/>
          <w:right w:w="70" w:type="dxa"/>
        </w:tblCellMar>
        <w:tblLook w:val="04A0" w:firstRow="1" w:lastRow="0" w:firstColumn="1" w:lastColumn="0" w:noHBand="0" w:noVBand="1"/>
      </w:tblPr>
      <w:tblGrid>
        <w:gridCol w:w="246"/>
        <w:gridCol w:w="5742"/>
        <w:gridCol w:w="1698"/>
        <w:gridCol w:w="2087"/>
      </w:tblGrid>
      <w:tr w:rsidR="00A77FF4" w:rsidRPr="00236F99" w:rsidTr="002231B3">
        <w:trPr>
          <w:trHeight w:val="391"/>
        </w:trPr>
        <w:tc>
          <w:tcPr>
            <w:tcW w:w="5988" w:type="dxa"/>
            <w:gridSpan w:val="2"/>
            <w:tcBorders>
              <w:top w:val="nil"/>
              <w:left w:val="nil"/>
              <w:bottom w:val="nil"/>
              <w:right w:val="nil"/>
            </w:tcBorders>
            <w:shd w:val="clear" w:color="auto" w:fill="auto"/>
            <w:noWrap/>
            <w:vAlign w:val="bottom"/>
            <w:hideMark/>
          </w:tcPr>
          <w:p w:rsidR="00A77FF4" w:rsidRPr="00236F99" w:rsidRDefault="00A77FF4" w:rsidP="00E50BFB">
            <w:pPr>
              <w:spacing w:after="0" w:line="240" w:lineRule="auto"/>
              <w:rPr>
                <w:rFonts w:ascii="Calibri" w:eastAsia="Times New Roman" w:hAnsi="Calibri" w:cs="Times New Roman"/>
                <w:sz w:val="28"/>
                <w:szCs w:val="28"/>
                <w:lang w:eastAsia="es-MX"/>
              </w:rPr>
            </w:pPr>
          </w:p>
        </w:tc>
        <w:tc>
          <w:tcPr>
            <w:tcW w:w="1605" w:type="dxa"/>
            <w:tcBorders>
              <w:top w:val="nil"/>
              <w:left w:val="nil"/>
              <w:bottom w:val="nil"/>
              <w:right w:val="nil"/>
            </w:tcBorders>
            <w:shd w:val="clear" w:color="auto" w:fill="auto"/>
            <w:noWrap/>
            <w:vAlign w:val="bottom"/>
            <w:hideMark/>
          </w:tcPr>
          <w:p w:rsidR="00A77FF4" w:rsidRPr="00236F99" w:rsidRDefault="00A77FF4" w:rsidP="00E50BFB">
            <w:pPr>
              <w:spacing w:after="0" w:line="240" w:lineRule="auto"/>
              <w:rPr>
                <w:rFonts w:ascii="Calibri" w:eastAsia="Times New Roman" w:hAnsi="Calibri" w:cs="Times New Roman"/>
                <w:sz w:val="28"/>
                <w:szCs w:val="28"/>
                <w:lang w:eastAsia="es-MX"/>
              </w:rPr>
            </w:pPr>
          </w:p>
        </w:tc>
        <w:tc>
          <w:tcPr>
            <w:tcW w:w="1931" w:type="dxa"/>
            <w:tcBorders>
              <w:top w:val="nil"/>
              <w:left w:val="nil"/>
              <w:bottom w:val="nil"/>
              <w:right w:val="nil"/>
            </w:tcBorders>
            <w:shd w:val="clear" w:color="auto" w:fill="auto"/>
            <w:noWrap/>
            <w:vAlign w:val="bottom"/>
            <w:hideMark/>
          </w:tcPr>
          <w:p w:rsidR="00A77FF4" w:rsidRPr="00236F99" w:rsidRDefault="00A77FF4" w:rsidP="00E50BFB">
            <w:pPr>
              <w:spacing w:after="0" w:line="240" w:lineRule="auto"/>
              <w:rPr>
                <w:rFonts w:ascii="Times New Roman" w:eastAsia="Times New Roman" w:hAnsi="Times New Roman" w:cs="Times New Roman"/>
                <w:sz w:val="20"/>
                <w:szCs w:val="20"/>
                <w:lang w:eastAsia="es-MX"/>
              </w:rPr>
            </w:pPr>
          </w:p>
        </w:tc>
      </w:tr>
      <w:tr w:rsidR="00A77FF4" w:rsidRPr="00236F99" w:rsidTr="002231B3">
        <w:trPr>
          <w:trHeight w:val="376"/>
        </w:trPr>
        <w:tc>
          <w:tcPr>
            <w:tcW w:w="9524" w:type="dxa"/>
            <w:gridSpan w:val="4"/>
            <w:tcBorders>
              <w:top w:val="single" w:sz="8" w:space="0" w:color="auto"/>
              <w:left w:val="single" w:sz="8" w:space="0" w:color="auto"/>
              <w:bottom w:val="nil"/>
              <w:right w:val="single" w:sz="8" w:space="0" w:color="000000"/>
            </w:tcBorders>
            <w:shd w:val="clear" w:color="000000" w:fill="C0C0C0"/>
            <w:noWrap/>
            <w:hideMark/>
          </w:tcPr>
          <w:p w:rsidR="00A77FF4" w:rsidRPr="00236F99" w:rsidRDefault="00A77FF4" w:rsidP="00E50BFB">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UNIVERSIDAD POLITECNICA DE HUEJUTLA</w:t>
            </w:r>
          </w:p>
        </w:tc>
      </w:tr>
      <w:tr w:rsidR="00A77FF4" w:rsidRPr="00236F99" w:rsidTr="002231B3">
        <w:trPr>
          <w:trHeight w:val="376"/>
        </w:trPr>
        <w:tc>
          <w:tcPr>
            <w:tcW w:w="9524" w:type="dxa"/>
            <w:gridSpan w:val="4"/>
            <w:tcBorders>
              <w:top w:val="nil"/>
              <w:left w:val="single" w:sz="8" w:space="0" w:color="auto"/>
              <w:bottom w:val="nil"/>
              <w:right w:val="single" w:sz="8" w:space="0" w:color="000000"/>
            </w:tcBorders>
            <w:shd w:val="clear" w:color="000000" w:fill="C0C0C0"/>
            <w:hideMark/>
          </w:tcPr>
          <w:p w:rsidR="00A77FF4" w:rsidRPr="00236F99" w:rsidRDefault="00A77FF4" w:rsidP="00E50BFB">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Conciliación entre los Egresos Presupuestarios y los Gastos Contables</w:t>
            </w:r>
          </w:p>
        </w:tc>
      </w:tr>
      <w:tr w:rsidR="00A77FF4" w:rsidRPr="00236F99" w:rsidTr="002231B3">
        <w:trPr>
          <w:trHeight w:val="391"/>
        </w:trPr>
        <w:tc>
          <w:tcPr>
            <w:tcW w:w="9524" w:type="dxa"/>
            <w:gridSpan w:val="4"/>
            <w:tcBorders>
              <w:top w:val="nil"/>
              <w:left w:val="single" w:sz="8" w:space="0" w:color="auto"/>
              <w:bottom w:val="single" w:sz="8" w:space="0" w:color="auto"/>
              <w:right w:val="single" w:sz="8" w:space="0" w:color="000000"/>
            </w:tcBorders>
            <w:shd w:val="clear" w:color="000000" w:fill="C0C0C0"/>
            <w:hideMark/>
          </w:tcPr>
          <w:p w:rsidR="00A77FF4" w:rsidRPr="00236F99" w:rsidRDefault="00A77FF4" w:rsidP="00E50BFB">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Corre</w:t>
            </w:r>
            <w:r>
              <w:rPr>
                <w:rFonts w:ascii="Arial" w:eastAsia="Times New Roman" w:hAnsi="Arial" w:cs="Arial"/>
                <w:b/>
                <w:bCs/>
                <w:sz w:val="28"/>
                <w:szCs w:val="28"/>
                <w:lang w:eastAsia="es-MX"/>
              </w:rPr>
              <w:t xml:space="preserve">spondientes del </w:t>
            </w:r>
            <w:r w:rsidR="00EA198D">
              <w:rPr>
                <w:rFonts w:ascii="Arial" w:eastAsia="Times New Roman" w:hAnsi="Arial" w:cs="Arial"/>
                <w:b/>
                <w:bCs/>
                <w:sz w:val="28"/>
                <w:szCs w:val="28"/>
                <w:lang w:eastAsia="es-MX"/>
              </w:rPr>
              <w:t>0</w:t>
            </w:r>
            <w:r>
              <w:rPr>
                <w:rFonts w:ascii="Arial" w:eastAsia="Times New Roman" w:hAnsi="Arial" w:cs="Arial"/>
                <w:b/>
                <w:bCs/>
                <w:sz w:val="28"/>
                <w:szCs w:val="28"/>
                <w:lang w:eastAsia="es-MX"/>
              </w:rPr>
              <w:t>1°/Ene</w:t>
            </w:r>
            <w:r w:rsidR="000A4763">
              <w:rPr>
                <w:rFonts w:ascii="Arial" w:eastAsia="Times New Roman" w:hAnsi="Arial" w:cs="Arial"/>
                <w:b/>
                <w:bCs/>
                <w:sz w:val="28"/>
                <w:szCs w:val="28"/>
                <w:lang w:eastAsia="es-MX"/>
              </w:rPr>
              <w:t>ro</w:t>
            </w:r>
            <w:r w:rsidR="00DC3998">
              <w:rPr>
                <w:rFonts w:ascii="Arial" w:eastAsia="Times New Roman" w:hAnsi="Arial" w:cs="Arial"/>
                <w:b/>
                <w:bCs/>
                <w:sz w:val="28"/>
                <w:szCs w:val="28"/>
                <w:lang w:eastAsia="es-MX"/>
              </w:rPr>
              <w:t xml:space="preserve"> al 30</w:t>
            </w:r>
            <w:r w:rsidRPr="00236F99">
              <w:rPr>
                <w:rFonts w:ascii="Arial" w:eastAsia="Times New Roman" w:hAnsi="Arial" w:cs="Arial"/>
                <w:b/>
                <w:bCs/>
                <w:sz w:val="28"/>
                <w:szCs w:val="28"/>
                <w:lang w:eastAsia="es-MX"/>
              </w:rPr>
              <w:t>/</w:t>
            </w:r>
            <w:r w:rsidR="00DC3998">
              <w:rPr>
                <w:rFonts w:ascii="Arial" w:eastAsia="Times New Roman" w:hAnsi="Arial" w:cs="Arial"/>
                <w:b/>
                <w:bCs/>
                <w:sz w:val="28"/>
                <w:szCs w:val="28"/>
                <w:lang w:eastAsia="es-MX"/>
              </w:rPr>
              <w:t>Septiembre</w:t>
            </w:r>
            <w:r w:rsidR="000A4763">
              <w:rPr>
                <w:rFonts w:ascii="Arial" w:eastAsia="Times New Roman" w:hAnsi="Arial" w:cs="Arial"/>
                <w:b/>
                <w:bCs/>
                <w:sz w:val="28"/>
                <w:szCs w:val="28"/>
                <w:lang w:eastAsia="es-MX"/>
              </w:rPr>
              <w:t>/2019</w:t>
            </w:r>
          </w:p>
        </w:tc>
      </w:tr>
      <w:tr w:rsidR="00A77FF4" w:rsidRPr="00236F99" w:rsidTr="002231B3">
        <w:trPr>
          <w:trHeight w:val="481"/>
        </w:trPr>
        <w:tc>
          <w:tcPr>
            <w:tcW w:w="9524" w:type="dxa"/>
            <w:gridSpan w:val="4"/>
            <w:tcBorders>
              <w:top w:val="nil"/>
              <w:left w:val="single" w:sz="8" w:space="0" w:color="auto"/>
              <w:bottom w:val="single" w:sz="8" w:space="0" w:color="auto"/>
              <w:right w:val="single" w:sz="8" w:space="0" w:color="000000"/>
            </w:tcBorders>
            <w:shd w:val="clear" w:color="000000" w:fill="C0C0C0"/>
            <w:hideMark/>
          </w:tcPr>
          <w:p w:rsidR="00A77FF4" w:rsidRPr="00236F99" w:rsidRDefault="00A77FF4" w:rsidP="00E50BFB">
            <w:pPr>
              <w:spacing w:after="0" w:line="240" w:lineRule="auto"/>
              <w:jc w:val="center"/>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(Cifras en pesos y centavos)</w:t>
            </w:r>
          </w:p>
        </w:tc>
      </w:tr>
      <w:tr w:rsidR="00A77FF4" w:rsidRPr="00236F99" w:rsidTr="002231B3">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A77FF4" w:rsidRPr="00236F99" w:rsidRDefault="00A77FF4" w:rsidP="00E50BFB">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1. Total de egresos (presupuestarios)</w:t>
            </w:r>
          </w:p>
        </w:tc>
        <w:tc>
          <w:tcPr>
            <w:tcW w:w="1605" w:type="dxa"/>
            <w:tcBorders>
              <w:top w:val="nil"/>
              <w:left w:val="nil"/>
              <w:bottom w:val="nil"/>
              <w:right w:val="single" w:sz="8" w:space="0" w:color="auto"/>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931" w:type="dxa"/>
            <w:tcBorders>
              <w:top w:val="nil"/>
              <w:left w:val="nil"/>
              <w:bottom w:val="single" w:sz="8" w:space="0" w:color="auto"/>
              <w:right w:val="single" w:sz="8" w:space="0" w:color="auto"/>
            </w:tcBorders>
            <w:shd w:val="clear" w:color="000000" w:fill="C0C0C0"/>
            <w:noWrap/>
            <w:hideMark/>
          </w:tcPr>
          <w:p w:rsidR="00A77FF4" w:rsidRPr="00236F99" w:rsidRDefault="00DC3998" w:rsidP="00A77FF4">
            <w:pPr>
              <w:spacing w:after="0" w:line="240" w:lineRule="auto"/>
              <w:jc w:val="right"/>
              <w:rPr>
                <w:rFonts w:ascii="Arial" w:eastAsia="Times New Roman" w:hAnsi="Arial" w:cs="Arial"/>
                <w:b/>
                <w:bCs/>
                <w:sz w:val="28"/>
                <w:szCs w:val="28"/>
                <w:lang w:eastAsia="es-MX"/>
              </w:rPr>
            </w:pPr>
            <w:r>
              <w:rPr>
                <w:rFonts w:ascii="Arial" w:eastAsia="Times New Roman" w:hAnsi="Arial" w:cs="Arial"/>
                <w:b/>
                <w:bCs/>
                <w:sz w:val="28"/>
                <w:szCs w:val="28"/>
                <w:lang w:eastAsia="es-MX"/>
              </w:rPr>
              <w:t>$11,824,582.72</w:t>
            </w:r>
          </w:p>
        </w:tc>
      </w:tr>
      <w:tr w:rsidR="00A77FF4" w:rsidRPr="00236F99" w:rsidTr="002231B3">
        <w:trPr>
          <w:trHeight w:val="391"/>
        </w:trPr>
        <w:tc>
          <w:tcPr>
            <w:tcW w:w="5988" w:type="dxa"/>
            <w:gridSpan w:val="2"/>
            <w:tcBorders>
              <w:top w:val="single" w:sz="8" w:space="0" w:color="auto"/>
              <w:left w:val="nil"/>
              <w:bottom w:val="single" w:sz="8" w:space="0" w:color="auto"/>
              <w:right w:val="nil"/>
            </w:tcBorders>
            <w:shd w:val="clear" w:color="auto" w:fill="auto"/>
            <w:hideMark/>
          </w:tcPr>
          <w:p w:rsidR="00A77FF4" w:rsidRPr="00236F99" w:rsidRDefault="00A77FF4" w:rsidP="00E50BFB">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605" w:type="dxa"/>
            <w:tcBorders>
              <w:top w:val="single" w:sz="8" w:space="0" w:color="auto"/>
              <w:left w:val="nil"/>
              <w:bottom w:val="single" w:sz="8" w:space="0" w:color="auto"/>
              <w:right w:val="nil"/>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931" w:type="dxa"/>
            <w:tcBorders>
              <w:top w:val="nil"/>
              <w:left w:val="nil"/>
              <w:bottom w:val="single" w:sz="8" w:space="0" w:color="auto"/>
              <w:right w:val="nil"/>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A77FF4" w:rsidRPr="00236F99" w:rsidTr="002231B3">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77FF4" w:rsidRPr="00236F99" w:rsidRDefault="00A77FF4" w:rsidP="00E50BFB">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2. Menos egresos presupuestarios no contables</w:t>
            </w:r>
          </w:p>
        </w:tc>
        <w:tc>
          <w:tcPr>
            <w:tcW w:w="1605" w:type="dxa"/>
            <w:tcBorders>
              <w:top w:val="nil"/>
              <w:left w:val="nil"/>
              <w:bottom w:val="single" w:sz="8" w:space="0" w:color="auto"/>
              <w:right w:val="single" w:sz="8" w:space="0" w:color="auto"/>
            </w:tcBorders>
            <w:shd w:val="clear" w:color="auto" w:fill="auto"/>
            <w:noWrap/>
            <w:hideMark/>
          </w:tcPr>
          <w:p w:rsidR="00A77FF4" w:rsidRPr="00236F99" w:rsidRDefault="00A77FF4" w:rsidP="00E50BFB">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931" w:type="dxa"/>
            <w:tcBorders>
              <w:top w:val="nil"/>
              <w:left w:val="nil"/>
              <w:bottom w:val="single" w:sz="8" w:space="0" w:color="auto"/>
              <w:right w:val="single" w:sz="8" w:space="0" w:color="auto"/>
            </w:tcBorders>
            <w:shd w:val="clear" w:color="auto" w:fill="auto"/>
            <w:noWrap/>
            <w:hideMark/>
          </w:tcPr>
          <w:p w:rsidR="00A77FF4" w:rsidRPr="00236F99" w:rsidRDefault="00E12DF9" w:rsidP="00A77FF4">
            <w:pPr>
              <w:spacing w:after="0" w:line="240" w:lineRule="auto"/>
              <w:jc w:val="right"/>
              <w:rPr>
                <w:rFonts w:ascii="Arial" w:eastAsia="Times New Roman" w:hAnsi="Arial" w:cs="Arial"/>
                <w:b/>
                <w:bCs/>
                <w:sz w:val="28"/>
                <w:szCs w:val="28"/>
                <w:lang w:eastAsia="es-MX"/>
              </w:rPr>
            </w:pPr>
            <w:r w:rsidRPr="00E12DF9">
              <w:rPr>
                <w:rFonts w:ascii="Arial" w:eastAsia="Times New Roman" w:hAnsi="Arial" w:cs="Arial"/>
                <w:b/>
                <w:bCs/>
                <w:sz w:val="28"/>
                <w:szCs w:val="28"/>
                <w:lang w:eastAsia="es-MX"/>
              </w:rPr>
              <w:t>$853,532.00</w:t>
            </w:r>
          </w:p>
        </w:tc>
      </w:tr>
      <w:tr w:rsidR="008C15A4" w:rsidRPr="00236F99" w:rsidTr="002231B3">
        <w:trPr>
          <w:gridAfter w:val="1"/>
          <w:wAfter w:w="1931" w:type="dxa"/>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tcPr>
          <w:p w:rsidR="008C15A4" w:rsidRPr="00236F99" w:rsidRDefault="008C15A4" w:rsidP="00E50BFB">
            <w:pPr>
              <w:spacing w:after="0" w:line="240" w:lineRule="auto"/>
              <w:jc w:val="both"/>
              <w:rPr>
                <w:rFonts w:ascii="Arial" w:eastAsia="Times New Roman" w:hAnsi="Arial" w:cs="Arial"/>
                <w:b/>
                <w:bCs/>
                <w:sz w:val="28"/>
                <w:szCs w:val="28"/>
                <w:lang w:eastAsia="es-MX"/>
              </w:rPr>
            </w:pPr>
            <w:r>
              <w:rPr>
                <w:rFonts w:ascii="Arial" w:eastAsia="Times New Roman" w:hAnsi="Arial" w:cs="Arial"/>
                <w:b/>
                <w:bCs/>
                <w:sz w:val="28"/>
                <w:szCs w:val="28"/>
                <w:lang w:eastAsia="es-MX"/>
              </w:rPr>
              <w:t xml:space="preserve">   </w:t>
            </w:r>
            <w:r w:rsidRPr="00193CD9">
              <w:rPr>
                <w:rFonts w:ascii="Arial" w:eastAsia="Times New Roman" w:hAnsi="Arial" w:cs="Arial"/>
                <w:bCs/>
                <w:sz w:val="28"/>
                <w:szCs w:val="28"/>
                <w:lang w:eastAsia="es-MX"/>
              </w:rPr>
              <w:t>2.1</w:t>
            </w:r>
            <w:r w:rsidRPr="008C15A4">
              <w:rPr>
                <w:rFonts w:ascii="Arial" w:eastAsia="Times New Roman" w:hAnsi="Arial" w:cs="Arial"/>
                <w:bCs/>
                <w:sz w:val="28"/>
                <w:szCs w:val="28"/>
                <w:lang w:eastAsia="es-MX"/>
              </w:rPr>
              <w:t xml:space="preserve">Materiales primas y materiales de producción y </w:t>
            </w:r>
            <w:proofErr w:type="spellStart"/>
            <w:r w:rsidRPr="008C15A4">
              <w:rPr>
                <w:rFonts w:ascii="Arial" w:eastAsia="Times New Roman" w:hAnsi="Arial" w:cs="Arial"/>
                <w:bCs/>
                <w:sz w:val="28"/>
                <w:szCs w:val="28"/>
                <w:lang w:eastAsia="es-MX"/>
              </w:rPr>
              <w:t>comercializacion</w:t>
            </w:r>
            <w:proofErr w:type="spellEnd"/>
          </w:p>
        </w:tc>
        <w:tc>
          <w:tcPr>
            <w:tcW w:w="1605" w:type="dxa"/>
            <w:tcBorders>
              <w:top w:val="nil"/>
              <w:left w:val="nil"/>
              <w:bottom w:val="single" w:sz="8" w:space="0" w:color="auto"/>
              <w:right w:val="single" w:sz="8" w:space="0" w:color="auto"/>
            </w:tcBorders>
            <w:shd w:val="clear" w:color="auto" w:fill="auto"/>
            <w:noWrap/>
          </w:tcPr>
          <w:p w:rsidR="008C15A4" w:rsidRPr="00236F99" w:rsidRDefault="008C15A4" w:rsidP="008C15A4">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$0.00</w:t>
            </w:r>
          </w:p>
        </w:tc>
      </w:tr>
      <w:tr w:rsidR="007D0E59" w:rsidRPr="00236F99" w:rsidTr="002231B3">
        <w:trPr>
          <w:gridAfter w:val="1"/>
          <w:wAfter w:w="1931" w:type="dxa"/>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tcPr>
          <w:p w:rsidR="007D0E59" w:rsidRPr="008C15A4" w:rsidRDefault="007D0E59" w:rsidP="007D0E59">
            <w:pPr>
              <w:spacing w:after="0" w:line="240" w:lineRule="auto"/>
              <w:jc w:val="both"/>
              <w:rPr>
                <w:rFonts w:ascii="Arial" w:eastAsia="Times New Roman" w:hAnsi="Arial" w:cs="Arial"/>
                <w:bCs/>
                <w:sz w:val="28"/>
                <w:szCs w:val="28"/>
                <w:lang w:eastAsia="es-MX"/>
              </w:rPr>
            </w:pPr>
            <w:r>
              <w:rPr>
                <w:rFonts w:ascii="Arial" w:eastAsia="Times New Roman" w:hAnsi="Arial" w:cs="Arial"/>
                <w:bCs/>
                <w:sz w:val="28"/>
                <w:szCs w:val="28"/>
                <w:lang w:eastAsia="es-MX"/>
              </w:rPr>
              <w:t xml:space="preserve">   2.2</w:t>
            </w:r>
            <w:r w:rsidRPr="008C15A4">
              <w:rPr>
                <w:rFonts w:ascii="Arial" w:eastAsia="Times New Roman" w:hAnsi="Arial" w:cs="Arial"/>
                <w:bCs/>
                <w:sz w:val="28"/>
                <w:szCs w:val="28"/>
                <w:lang w:eastAsia="es-MX"/>
              </w:rPr>
              <w:t>Materiales y suministros</w:t>
            </w:r>
          </w:p>
        </w:tc>
        <w:tc>
          <w:tcPr>
            <w:tcW w:w="1605" w:type="dxa"/>
            <w:tcBorders>
              <w:top w:val="nil"/>
              <w:left w:val="nil"/>
              <w:bottom w:val="single" w:sz="8" w:space="0" w:color="auto"/>
              <w:right w:val="single" w:sz="8" w:space="0" w:color="auto"/>
            </w:tcBorders>
            <w:shd w:val="clear" w:color="auto" w:fill="auto"/>
            <w:noWrap/>
          </w:tcPr>
          <w:p w:rsidR="007D0E59" w:rsidRPr="00236F99" w:rsidRDefault="007D0E59" w:rsidP="007D0E59">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$0.00</w:t>
            </w:r>
          </w:p>
        </w:tc>
      </w:tr>
      <w:tr w:rsidR="007D0E59" w:rsidRPr="00236F99" w:rsidTr="002231B3">
        <w:trPr>
          <w:gridAfter w:val="1"/>
          <w:wAfter w:w="1931" w:type="dxa"/>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tcPr>
          <w:p w:rsidR="007D0E59" w:rsidRPr="00236F99" w:rsidRDefault="002231B3" w:rsidP="007D0E59">
            <w:pPr>
              <w:spacing w:after="0" w:line="240" w:lineRule="auto"/>
              <w:rPr>
                <w:rFonts w:ascii="Arial" w:eastAsia="Times New Roman" w:hAnsi="Arial" w:cs="Arial"/>
                <w:sz w:val="28"/>
                <w:szCs w:val="28"/>
                <w:lang w:eastAsia="es-MX"/>
              </w:rPr>
            </w:pPr>
            <w:r>
              <w:rPr>
                <w:rFonts w:ascii="Arial" w:eastAsia="Times New Roman" w:hAnsi="Arial" w:cs="Arial"/>
                <w:sz w:val="28"/>
                <w:szCs w:val="28"/>
                <w:lang w:eastAsia="es-MX"/>
              </w:rPr>
              <w:t xml:space="preserve">   </w:t>
            </w:r>
            <w:r w:rsidR="007D0E59">
              <w:rPr>
                <w:rFonts w:ascii="Arial" w:eastAsia="Times New Roman" w:hAnsi="Arial" w:cs="Arial"/>
                <w:sz w:val="28"/>
                <w:szCs w:val="28"/>
                <w:lang w:eastAsia="es-MX"/>
              </w:rPr>
              <w:t>2.3</w:t>
            </w:r>
            <w:r w:rsidR="007D0E59" w:rsidRPr="00236F99">
              <w:rPr>
                <w:rFonts w:ascii="Arial" w:eastAsia="Times New Roman" w:hAnsi="Arial" w:cs="Arial"/>
                <w:sz w:val="28"/>
                <w:szCs w:val="28"/>
                <w:lang w:eastAsia="es-MX"/>
              </w:rPr>
              <w:t>Mobiliario y equipo de administración</w:t>
            </w:r>
          </w:p>
        </w:tc>
        <w:tc>
          <w:tcPr>
            <w:tcW w:w="1605" w:type="dxa"/>
            <w:tcBorders>
              <w:top w:val="nil"/>
              <w:left w:val="nil"/>
              <w:bottom w:val="single" w:sz="8" w:space="0" w:color="auto"/>
              <w:right w:val="single" w:sz="8" w:space="0" w:color="auto"/>
            </w:tcBorders>
            <w:shd w:val="clear" w:color="auto" w:fill="auto"/>
            <w:noWrap/>
          </w:tcPr>
          <w:p w:rsidR="007D0E59" w:rsidRPr="00236F99" w:rsidRDefault="007D0E59" w:rsidP="007D0E59">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$60,000.00</w:t>
            </w:r>
            <w:r w:rsidRPr="00236F99">
              <w:rPr>
                <w:rFonts w:ascii="Arial" w:eastAsia="Times New Roman" w:hAnsi="Arial" w:cs="Arial"/>
                <w:sz w:val="28"/>
                <w:szCs w:val="28"/>
                <w:lang w:eastAsia="es-MX"/>
              </w:rPr>
              <w:t xml:space="preserve"> </w:t>
            </w:r>
          </w:p>
        </w:tc>
      </w:tr>
      <w:tr w:rsidR="002231B3" w:rsidRPr="00236F99" w:rsidTr="002231B3">
        <w:trPr>
          <w:gridAfter w:val="1"/>
          <w:wAfter w:w="1931" w:type="dxa"/>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   2.4</w:t>
            </w:r>
            <w:r w:rsidRPr="00236F99">
              <w:rPr>
                <w:rFonts w:ascii="Arial" w:eastAsia="Times New Roman" w:hAnsi="Arial" w:cs="Arial"/>
                <w:sz w:val="28"/>
                <w:szCs w:val="28"/>
                <w:lang w:eastAsia="es-MX"/>
              </w:rPr>
              <w:t xml:space="preserve">Mobiliario y equipo educacional y </w:t>
            </w:r>
            <w:r>
              <w:rPr>
                <w:rFonts w:ascii="Arial" w:eastAsia="Times New Roman" w:hAnsi="Arial" w:cs="Arial"/>
                <w:sz w:val="28"/>
                <w:szCs w:val="28"/>
                <w:lang w:eastAsia="es-MX"/>
              </w:rPr>
              <w:t xml:space="preserve">  </w:t>
            </w:r>
            <w:r w:rsidRPr="00236F99">
              <w:rPr>
                <w:rFonts w:ascii="Arial" w:eastAsia="Times New Roman" w:hAnsi="Arial" w:cs="Arial"/>
                <w:sz w:val="28"/>
                <w:szCs w:val="28"/>
                <w:lang w:eastAsia="es-MX"/>
              </w:rPr>
              <w:t>recreativo</w:t>
            </w:r>
          </w:p>
        </w:tc>
        <w:tc>
          <w:tcPr>
            <w:tcW w:w="1605" w:type="dxa"/>
            <w:tcBorders>
              <w:top w:val="nil"/>
              <w:left w:val="nil"/>
              <w:bottom w:val="single" w:sz="8" w:space="0" w:color="auto"/>
              <w:right w:val="single" w:sz="8" w:space="0" w:color="auto"/>
            </w:tcBorders>
            <w:shd w:val="clear" w:color="auto" w:fill="auto"/>
            <w:noWrap/>
          </w:tcPr>
          <w:p w:rsidR="002231B3" w:rsidRPr="00236F99" w:rsidRDefault="002231B3" w:rsidP="002231B3">
            <w:pPr>
              <w:spacing w:after="0" w:line="240" w:lineRule="auto"/>
              <w:jc w:val="right"/>
              <w:rPr>
                <w:rFonts w:ascii="Arial" w:eastAsia="Times New Roman" w:hAnsi="Arial" w:cs="Arial"/>
                <w:sz w:val="28"/>
                <w:szCs w:val="28"/>
                <w:lang w:eastAsia="es-MX"/>
              </w:rPr>
            </w:pPr>
            <w:r w:rsidRPr="00C2358D">
              <w:rPr>
                <w:rFonts w:ascii="Arial" w:eastAsia="Times New Roman" w:hAnsi="Arial" w:cs="Arial"/>
                <w:sz w:val="28"/>
                <w:szCs w:val="28"/>
                <w:lang w:eastAsia="es-MX"/>
              </w:rPr>
              <w:t>$25,114.00</w:t>
            </w: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2.5</w:t>
            </w:r>
            <w:r w:rsidRPr="00236F99">
              <w:rPr>
                <w:rFonts w:ascii="Arial" w:eastAsia="Times New Roman" w:hAnsi="Arial" w:cs="Arial"/>
                <w:sz w:val="28"/>
                <w:szCs w:val="28"/>
                <w:lang w:eastAsia="es-MX"/>
              </w:rPr>
              <w:t>Equipo e instrumental médico y de laboratorio</w:t>
            </w:r>
          </w:p>
        </w:tc>
        <w:tc>
          <w:tcPr>
            <w:tcW w:w="1605" w:type="dxa"/>
            <w:tcBorders>
              <w:top w:val="nil"/>
              <w:left w:val="nil"/>
              <w:bottom w:val="single" w:sz="8" w:space="0" w:color="auto"/>
              <w:right w:val="single" w:sz="8" w:space="0" w:color="auto"/>
            </w:tcBorders>
            <w:shd w:val="clear" w:color="auto" w:fill="auto"/>
            <w:noWrap/>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$0.00</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2.6</w:t>
            </w:r>
            <w:r w:rsidRPr="00236F99">
              <w:rPr>
                <w:rFonts w:ascii="Arial" w:eastAsia="Times New Roman" w:hAnsi="Arial" w:cs="Arial"/>
                <w:sz w:val="28"/>
                <w:szCs w:val="28"/>
                <w:lang w:eastAsia="es-MX"/>
              </w:rPr>
              <w:t>Vehículos y equipo de transporte</w:t>
            </w:r>
          </w:p>
        </w:tc>
        <w:tc>
          <w:tcPr>
            <w:tcW w:w="1605" w:type="dxa"/>
            <w:tcBorders>
              <w:top w:val="nil"/>
              <w:left w:val="nil"/>
              <w:bottom w:val="single" w:sz="8" w:space="0" w:color="auto"/>
              <w:right w:val="single" w:sz="8" w:space="0" w:color="auto"/>
            </w:tcBorders>
            <w:shd w:val="clear" w:color="auto" w:fill="auto"/>
            <w:noWrap/>
          </w:tcPr>
          <w:p w:rsidR="002231B3" w:rsidRPr="00236F99" w:rsidRDefault="00E12DF9" w:rsidP="002231B3">
            <w:pPr>
              <w:spacing w:after="0" w:line="240" w:lineRule="auto"/>
              <w:jc w:val="right"/>
              <w:rPr>
                <w:rFonts w:ascii="Arial" w:eastAsia="Times New Roman" w:hAnsi="Arial" w:cs="Arial"/>
                <w:sz w:val="28"/>
                <w:szCs w:val="28"/>
                <w:lang w:eastAsia="es-MX"/>
              </w:rPr>
            </w:pPr>
            <w:r w:rsidRPr="00E12DF9">
              <w:rPr>
                <w:rFonts w:ascii="Arial" w:eastAsia="Times New Roman" w:hAnsi="Arial" w:cs="Arial"/>
                <w:sz w:val="28"/>
                <w:szCs w:val="28"/>
                <w:lang w:eastAsia="es-MX"/>
              </w:rPr>
              <w:t>$768,418.00</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2.7</w:t>
            </w:r>
            <w:r w:rsidRPr="00236F99">
              <w:rPr>
                <w:rFonts w:ascii="Arial" w:eastAsia="Times New Roman" w:hAnsi="Arial" w:cs="Arial"/>
                <w:sz w:val="28"/>
                <w:szCs w:val="28"/>
                <w:lang w:eastAsia="es-MX"/>
              </w:rPr>
              <w:t>Equipo de defensa y seguridad</w:t>
            </w:r>
          </w:p>
        </w:tc>
        <w:tc>
          <w:tcPr>
            <w:tcW w:w="1605" w:type="dxa"/>
            <w:tcBorders>
              <w:top w:val="nil"/>
              <w:left w:val="nil"/>
              <w:bottom w:val="single" w:sz="8" w:space="0" w:color="auto"/>
              <w:right w:val="single" w:sz="8" w:space="0" w:color="auto"/>
            </w:tcBorders>
            <w:shd w:val="clear" w:color="auto" w:fill="auto"/>
            <w:noWrap/>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2.8</w:t>
            </w:r>
            <w:r w:rsidRPr="00236F99">
              <w:rPr>
                <w:rFonts w:ascii="Arial" w:eastAsia="Times New Roman" w:hAnsi="Arial" w:cs="Arial"/>
                <w:sz w:val="28"/>
                <w:szCs w:val="28"/>
                <w:lang w:eastAsia="es-MX"/>
              </w:rPr>
              <w:t>Maquinaria, otros equipos y herramientas</w:t>
            </w:r>
          </w:p>
        </w:tc>
        <w:tc>
          <w:tcPr>
            <w:tcW w:w="1605" w:type="dxa"/>
            <w:tcBorders>
              <w:top w:val="nil"/>
              <w:left w:val="nil"/>
              <w:bottom w:val="single" w:sz="8" w:space="0" w:color="auto"/>
              <w:right w:val="single" w:sz="8" w:space="0" w:color="auto"/>
            </w:tcBorders>
            <w:shd w:val="clear" w:color="auto" w:fill="auto"/>
            <w:noWrap/>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$0.00</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2.9</w:t>
            </w:r>
            <w:r w:rsidRPr="00236F99">
              <w:rPr>
                <w:rFonts w:ascii="Arial" w:eastAsia="Times New Roman" w:hAnsi="Arial" w:cs="Arial"/>
                <w:sz w:val="28"/>
                <w:szCs w:val="28"/>
                <w:lang w:eastAsia="es-MX"/>
              </w:rPr>
              <w:t>Activos biológicos</w:t>
            </w:r>
          </w:p>
        </w:tc>
        <w:tc>
          <w:tcPr>
            <w:tcW w:w="1605" w:type="dxa"/>
            <w:tcBorders>
              <w:top w:val="nil"/>
              <w:left w:val="nil"/>
              <w:bottom w:val="single" w:sz="8" w:space="0" w:color="auto"/>
              <w:right w:val="single" w:sz="8" w:space="0" w:color="auto"/>
            </w:tcBorders>
            <w:shd w:val="clear" w:color="auto" w:fill="auto"/>
            <w:noWrap/>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2.10</w:t>
            </w:r>
            <w:r w:rsidRPr="00236F99">
              <w:rPr>
                <w:rFonts w:ascii="Arial" w:eastAsia="Times New Roman" w:hAnsi="Arial" w:cs="Arial"/>
                <w:sz w:val="28"/>
                <w:szCs w:val="28"/>
                <w:lang w:eastAsia="es-MX"/>
              </w:rPr>
              <w:t>Bienes inmuebles</w:t>
            </w:r>
          </w:p>
        </w:tc>
        <w:tc>
          <w:tcPr>
            <w:tcW w:w="1605" w:type="dxa"/>
            <w:tcBorders>
              <w:top w:val="nil"/>
              <w:left w:val="nil"/>
              <w:bottom w:val="single" w:sz="8" w:space="0" w:color="auto"/>
              <w:right w:val="single" w:sz="8" w:space="0" w:color="auto"/>
            </w:tcBorders>
            <w:shd w:val="clear" w:color="auto" w:fill="auto"/>
            <w:noWrap/>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2.11</w:t>
            </w:r>
            <w:r w:rsidRPr="00236F99">
              <w:rPr>
                <w:rFonts w:ascii="Arial" w:eastAsia="Times New Roman" w:hAnsi="Arial" w:cs="Arial"/>
                <w:sz w:val="28"/>
                <w:szCs w:val="28"/>
                <w:lang w:eastAsia="es-MX"/>
              </w:rPr>
              <w:t>Activos intangibles</w:t>
            </w:r>
          </w:p>
        </w:tc>
        <w:tc>
          <w:tcPr>
            <w:tcW w:w="1605" w:type="dxa"/>
            <w:tcBorders>
              <w:top w:val="nil"/>
              <w:left w:val="nil"/>
              <w:bottom w:val="single" w:sz="8" w:space="0" w:color="auto"/>
              <w:right w:val="single" w:sz="8" w:space="0" w:color="auto"/>
            </w:tcBorders>
            <w:shd w:val="clear" w:color="auto" w:fill="auto"/>
            <w:noWrap/>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2.12</w:t>
            </w:r>
            <w:r w:rsidRPr="00236F99">
              <w:rPr>
                <w:rFonts w:ascii="Arial" w:eastAsia="Times New Roman" w:hAnsi="Arial" w:cs="Arial"/>
                <w:sz w:val="28"/>
                <w:szCs w:val="28"/>
                <w:lang w:eastAsia="es-MX"/>
              </w:rPr>
              <w:t xml:space="preserve">Obra pública en bienes </w:t>
            </w:r>
            <w:r>
              <w:rPr>
                <w:rFonts w:ascii="Arial" w:eastAsia="Times New Roman" w:hAnsi="Arial" w:cs="Arial"/>
                <w:sz w:val="28"/>
                <w:szCs w:val="28"/>
                <w:lang w:eastAsia="es-MX"/>
              </w:rPr>
              <w:t>de dominio publico</w:t>
            </w:r>
          </w:p>
        </w:tc>
        <w:tc>
          <w:tcPr>
            <w:tcW w:w="1605" w:type="dxa"/>
            <w:tcBorders>
              <w:top w:val="nil"/>
              <w:left w:val="nil"/>
              <w:bottom w:val="single" w:sz="8" w:space="0" w:color="auto"/>
              <w:right w:val="single" w:sz="8" w:space="0" w:color="auto"/>
            </w:tcBorders>
            <w:shd w:val="clear" w:color="auto" w:fill="auto"/>
            <w:noWrap/>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2.13Obra pública en bienes propios</w:t>
            </w:r>
          </w:p>
        </w:tc>
        <w:tc>
          <w:tcPr>
            <w:tcW w:w="1605" w:type="dxa"/>
            <w:tcBorders>
              <w:top w:val="nil"/>
              <w:left w:val="nil"/>
              <w:bottom w:val="single" w:sz="8" w:space="0" w:color="auto"/>
              <w:right w:val="single" w:sz="8" w:space="0" w:color="auto"/>
            </w:tcBorders>
            <w:shd w:val="clear" w:color="auto" w:fill="auto"/>
            <w:noWrap/>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$0.00</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2.14</w:t>
            </w:r>
            <w:r w:rsidRPr="00236F99">
              <w:rPr>
                <w:rFonts w:ascii="Arial" w:eastAsia="Times New Roman" w:hAnsi="Arial" w:cs="Arial"/>
                <w:sz w:val="28"/>
                <w:szCs w:val="28"/>
                <w:lang w:eastAsia="es-MX"/>
              </w:rPr>
              <w:t>Acciones y participaciones de capital</w:t>
            </w:r>
          </w:p>
        </w:tc>
        <w:tc>
          <w:tcPr>
            <w:tcW w:w="1605" w:type="dxa"/>
            <w:tcBorders>
              <w:top w:val="nil"/>
              <w:left w:val="nil"/>
              <w:bottom w:val="single" w:sz="8" w:space="0" w:color="auto"/>
              <w:right w:val="single" w:sz="8" w:space="0" w:color="auto"/>
            </w:tcBorders>
            <w:shd w:val="clear" w:color="auto" w:fill="auto"/>
            <w:noWrap/>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Default="002231B3" w:rsidP="002231B3">
            <w:pPr>
              <w:spacing w:after="0" w:line="240" w:lineRule="auto"/>
              <w:rPr>
                <w:rFonts w:ascii="Arial" w:eastAsia="Times New Roman" w:hAnsi="Arial" w:cs="Arial"/>
                <w:sz w:val="28"/>
                <w:szCs w:val="28"/>
                <w:lang w:eastAsia="es-MX"/>
              </w:rPr>
            </w:pPr>
          </w:p>
          <w:p w:rsidR="002231B3" w:rsidRPr="00236F99" w:rsidRDefault="002231B3" w:rsidP="002231B3">
            <w:pPr>
              <w:spacing w:after="0" w:line="240" w:lineRule="auto"/>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2.15</w:t>
            </w:r>
            <w:r w:rsidRPr="00236F99">
              <w:rPr>
                <w:rFonts w:ascii="Arial" w:eastAsia="Times New Roman" w:hAnsi="Arial" w:cs="Arial"/>
                <w:sz w:val="28"/>
                <w:szCs w:val="28"/>
                <w:lang w:eastAsia="es-MX"/>
              </w:rPr>
              <w:t>Compra de títulos y valores</w:t>
            </w:r>
          </w:p>
        </w:tc>
        <w:tc>
          <w:tcPr>
            <w:tcW w:w="1605" w:type="dxa"/>
            <w:tcBorders>
              <w:top w:val="nil"/>
              <w:left w:val="nil"/>
              <w:bottom w:val="single" w:sz="8" w:space="0" w:color="auto"/>
              <w:right w:val="single" w:sz="8" w:space="0" w:color="auto"/>
            </w:tcBorders>
            <w:shd w:val="clear" w:color="auto" w:fill="auto"/>
            <w:noWrap/>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2.16Concesion de préstamos</w:t>
            </w:r>
          </w:p>
        </w:tc>
        <w:tc>
          <w:tcPr>
            <w:tcW w:w="1605" w:type="dxa"/>
            <w:tcBorders>
              <w:top w:val="nil"/>
              <w:left w:val="nil"/>
              <w:bottom w:val="single" w:sz="8" w:space="0" w:color="auto"/>
              <w:right w:val="single" w:sz="8" w:space="0" w:color="auto"/>
            </w:tcBorders>
            <w:shd w:val="clear" w:color="auto" w:fill="auto"/>
            <w:noWrap/>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$0.00</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2.17</w:t>
            </w:r>
            <w:r w:rsidRPr="00236F99">
              <w:rPr>
                <w:rFonts w:ascii="Arial" w:eastAsia="Times New Roman" w:hAnsi="Arial" w:cs="Arial"/>
                <w:sz w:val="28"/>
                <w:szCs w:val="28"/>
                <w:lang w:eastAsia="es-MX"/>
              </w:rPr>
              <w:t>Inversiones en fideicomisos, mandatos y otros análogos</w:t>
            </w:r>
          </w:p>
        </w:tc>
        <w:tc>
          <w:tcPr>
            <w:tcW w:w="1605" w:type="dxa"/>
            <w:tcBorders>
              <w:top w:val="nil"/>
              <w:left w:val="nil"/>
              <w:bottom w:val="single" w:sz="8" w:space="0" w:color="auto"/>
              <w:right w:val="single" w:sz="8" w:space="0" w:color="auto"/>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2.18</w:t>
            </w:r>
            <w:r w:rsidRPr="00236F99">
              <w:rPr>
                <w:rFonts w:ascii="Arial" w:eastAsia="Times New Roman" w:hAnsi="Arial" w:cs="Arial"/>
                <w:sz w:val="28"/>
                <w:szCs w:val="28"/>
                <w:lang w:eastAsia="es-MX"/>
              </w:rPr>
              <w:t>Provisiones para contingencias y otras erogaciones especiales</w:t>
            </w:r>
          </w:p>
        </w:tc>
        <w:tc>
          <w:tcPr>
            <w:tcW w:w="1605" w:type="dxa"/>
            <w:tcBorders>
              <w:top w:val="nil"/>
              <w:left w:val="nil"/>
              <w:bottom w:val="single" w:sz="8" w:space="0" w:color="auto"/>
              <w:right w:val="single" w:sz="8" w:space="0" w:color="auto"/>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250"/>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lastRenderedPageBreak/>
              <w:t> </w:t>
            </w:r>
          </w:p>
        </w:tc>
        <w:tc>
          <w:tcPr>
            <w:tcW w:w="5742" w:type="dxa"/>
            <w:tcBorders>
              <w:top w:val="nil"/>
              <w:left w:val="nil"/>
              <w:bottom w:val="single" w:sz="8" w:space="0" w:color="auto"/>
              <w:right w:val="single" w:sz="8" w:space="0" w:color="auto"/>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2.19</w:t>
            </w:r>
            <w:r w:rsidRPr="00236F99">
              <w:rPr>
                <w:rFonts w:ascii="Arial" w:eastAsia="Times New Roman" w:hAnsi="Arial" w:cs="Arial"/>
                <w:sz w:val="28"/>
                <w:szCs w:val="28"/>
                <w:lang w:eastAsia="es-MX"/>
              </w:rPr>
              <w:t>Amortización de la deuda publica</w:t>
            </w:r>
          </w:p>
        </w:tc>
        <w:tc>
          <w:tcPr>
            <w:tcW w:w="1605" w:type="dxa"/>
            <w:tcBorders>
              <w:top w:val="nil"/>
              <w:left w:val="nil"/>
              <w:bottom w:val="single" w:sz="8" w:space="0" w:color="auto"/>
              <w:right w:val="single" w:sz="8" w:space="0" w:color="auto"/>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2.20</w:t>
            </w:r>
            <w:r w:rsidRPr="00236F99">
              <w:rPr>
                <w:rFonts w:ascii="Arial" w:eastAsia="Times New Roman" w:hAnsi="Arial" w:cs="Arial"/>
                <w:sz w:val="28"/>
                <w:szCs w:val="28"/>
                <w:lang w:eastAsia="es-MX"/>
              </w:rPr>
              <w:t>Adeudos de ejercicios fiscales anteriores (ADEFAS)</w:t>
            </w:r>
          </w:p>
        </w:tc>
        <w:tc>
          <w:tcPr>
            <w:tcW w:w="1605" w:type="dxa"/>
            <w:tcBorders>
              <w:top w:val="nil"/>
              <w:left w:val="nil"/>
              <w:bottom w:val="single" w:sz="8" w:space="0" w:color="auto"/>
              <w:right w:val="single" w:sz="8" w:space="0" w:color="auto"/>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2.21</w:t>
            </w:r>
            <w:r w:rsidRPr="00236F99">
              <w:rPr>
                <w:rFonts w:ascii="Arial" w:eastAsia="Times New Roman" w:hAnsi="Arial" w:cs="Arial"/>
                <w:sz w:val="28"/>
                <w:szCs w:val="28"/>
                <w:lang w:eastAsia="es-MX"/>
              </w:rPr>
              <w:t>Otros Egresos Presupuestales No Contables</w:t>
            </w:r>
          </w:p>
        </w:tc>
        <w:tc>
          <w:tcPr>
            <w:tcW w:w="1605" w:type="dxa"/>
            <w:tcBorders>
              <w:top w:val="nil"/>
              <w:left w:val="nil"/>
              <w:bottom w:val="single" w:sz="8" w:space="0" w:color="auto"/>
              <w:right w:val="single" w:sz="8" w:space="0" w:color="auto"/>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5988" w:type="dxa"/>
            <w:gridSpan w:val="2"/>
            <w:tcBorders>
              <w:top w:val="single" w:sz="8" w:space="0" w:color="auto"/>
              <w:left w:val="nil"/>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605" w:type="dxa"/>
            <w:tcBorders>
              <w:top w:val="nil"/>
              <w:left w:val="nil"/>
              <w:bottom w:val="single" w:sz="8" w:space="0" w:color="auto"/>
              <w:right w:val="nil"/>
            </w:tcBorders>
            <w:shd w:val="clear" w:color="auto" w:fill="auto"/>
            <w:noWrap/>
            <w:hideMark/>
          </w:tcPr>
          <w:p w:rsidR="002231B3" w:rsidRPr="00236F99" w:rsidRDefault="002231B3" w:rsidP="002231B3">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931" w:type="dxa"/>
            <w:tcBorders>
              <w:top w:val="nil"/>
              <w:left w:val="nil"/>
              <w:bottom w:val="single" w:sz="8" w:space="0" w:color="auto"/>
              <w:right w:val="nil"/>
            </w:tcBorders>
            <w:shd w:val="clear" w:color="auto" w:fill="auto"/>
            <w:noWrap/>
            <w:hideMark/>
          </w:tcPr>
          <w:p w:rsidR="002231B3" w:rsidRPr="00236F99" w:rsidRDefault="002231B3" w:rsidP="002231B3">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2231B3" w:rsidRPr="00236F99" w:rsidTr="002231B3">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231B3" w:rsidRPr="00236F99" w:rsidRDefault="002231B3" w:rsidP="002231B3">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3. Más gastos contables no presupuestales</w:t>
            </w:r>
          </w:p>
        </w:tc>
        <w:tc>
          <w:tcPr>
            <w:tcW w:w="1605" w:type="dxa"/>
            <w:tcBorders>
              <w:top w:val="nil"/>
              <w:left w:val="nil"/>
              <w:bottom w:val="single" w:sz="8" w:space="0" w:color="auto"/>
              <w:right w:val="single" w:sz="8" w:space="0" w:color="auto"/>
            </w:tcBorders>
            <w:shd w:val="clear" w:color="auto" w:fill="auto"/>
            <w:noWrap/>
            <w:hideMark/>
          </w:tcPr>
          <w:p w:rsidR="002231B3" w:rsidRPr="00236F99" w:rsidRDefault="002231B3" w:rsidP="002231B3">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931" w:type="dxa"/>
            <w:tcBorders>
              <w:top w:val="nil"/>
              <w:left w:val="nil"/>
              <w:bottom w:val="single" w:sz="8" w:space="0" w:color="auto"/>
              <w:right w:val="single" w:sz="8" w:space="0" w:color="auto"/>
            </w:tcBorders>
            <w:shd w:val="clear" w:color="auto" w:fill="auto"/>
            <w:noWrap/>
            <w:hideMark/>
          </w:tcPr>
          <w:p w:rsidR="002231B3" w:rsidRPr="00236F99" w:rsidRDefault="002231B3" w:rsidP="002231B3">
            <w:pPr>
              <w:spacing w:after="0" w:line="240" w:lineRule="auto"/>
              <w:jc w:val="right"/>
              <w:rPr>
                <w:rFonts w:ascii="Arial" w:eastAsia="Times New Roman" w:hAnsi="Arial" w:cs="Arial"/>
                <w:b/>
                <w:bCs/>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0.00</w:t>
            </w: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3.1</w:t>
            </w:r>
            <w:r w:rsidRPr="00236F99">
              <w:rPr>
                <w:rFonts w:ascii="Arial" w:eastAsia="Times New Roman" w:hAnsi="Arial" w:cs="Arial"/>
                <w:sz w:val="28"/>
                <w:szCs w:val="28"/>
                <w:lang w:eastAsia="es-MX"/>
              </w:rPr>
              <w:t>Estimaciones, depreciaciones, deterioros, obsolescencia y amortizaciones</w:t>
            </w:r>
          </w:p>
        </w:tc>
        <w:tc>
          <w:tcPr>
            <w:tcW w:w="1605" w:type="dxa"/>
            <w:tcBorders>
              <w:top w:val="nil"/>
              <w:left w:val="nil"/>
              <w:bottom w:val="single" w:sz="8" w:space="0" w:color="auto"/>
              <w:right w:val="single" w:sz="8" w:space="0" w:color="auto"/>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0.00</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3.2</w:t>
            </w:r>
            <w:r w:rsidRPr="00236F99">
              <w:rPr>
                <w:rFonts w:ascii="Arial" w:eastAsia="Times New Roman" w:hAnsi="Arial" w:cs="Arial"/>
                <w:sz w:val="28"/>
                <w:szCs w:val="28"/>
                <w:lang w:eastAsia="es-MX"/>
              </w:rPr>
              <w:t>Provisiones</w:t>
            </w:r>
          </w:p>
        </w:tc>
        <w:tc>
          <w:tcPr>
            <w:tcW w:w="1605" w:type="dxa"/>
            <w:tcBorders>
              <w:top w:val="nil"/>
              <w:left w:val="nil"/>
              <w:bottom w:val="single" w:sz="8" w:space="0" w:color="auto"/>
              <w:right w:val="single" w:sz="8" w:space="0" w:color="auto"/>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3.3</w:t>
            </w:r>
            <w:r w:rsidRPr="00236F99">
              <w:rPr>
                <w:rFonts w:ascii="Arial" w:eastAsia="Times New Roman" w:hAnsi="Arial" w:cs="Arial"/>
                <w:sz w:val="28"/>
                <w:szCs w:val="28"/>
                <w:lang w:eastAsia="es-MX"/>
              </w:rPr>
              <w:t>Disminución de inventarios</w:t>
            </w:r>
          </w:p>
        </w:tc>
        <w:tc>
          <w:tcPr>
            <w:tcW w:w="1605" w:type="dxa"/>
            <w:tcBorders>
              <w:top w:val="nil"/>
              <w:left w:val="nil"/>
              <w:bottom w:val="single" w:sz="8" w:space="0" w:color="auto"/>
              <w:right w:val="single" w:sz="8" w:space="0" w:color="auto"/>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736"/>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3.4</w:t>
            </w:r>
            <w:r w:rsidRPr="00236F99">
              <w:rPr>
                <w:rFonts w:ascii="Arial" w:eastAsia="Times New Roman" w:hAnsi="Arial" w:cs="Arial"/>
                <w:sz w:val="28"/>
                <w:szCs w:val="28"/>
                <w:lang w:eastAsia="es-MX"/>
              </w:rPr>
              <w:t>Aumento por insuficiencia de estimaciones por pérdida o deterioro u obsolescencia</w:t>
            </w:r>
          </w:p>
        </w:tc>
        <w:tc>
          <w:tcPr>
            <w:tcW w:w="1605" w:type="dxa"/>
            <w:tcBorders>
              <w:top w:val="nil"/>
              <w:left w:val="nil"/>
              <w:bottom w:val="single" w:sz="8" w:space="0" w:color="auto"/>
              <w:right w:val="single" w:sz="8" w:space="0" w:color="auto"/>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3.5</w:t>
            </w:r>
            <w:r w:rsidRPr="00236F99">
              <w:rPr>
                <w:rFonts w:ascii="Arial" w:eastAsia="Times New Roman" w:hAnsi="Arial" w:cs="Arial"/>
                <w:sz w:val="28"/>
                <w:szCs w:val="28"/>
                <w:lang w:eastAsia="es-MX"/>
              </w:rPr>
              <w:t>Aumento por insuficiencia de provisiones</w:t>
            </w:r>
          </w:p>
        </w:tc>
        <w:tc>
          <w:tcPr>
            <w:tcW w:w="1605" w:type="dxa"/>
            <w:tcBorders>
              <w:top w:val="nil"/>
              <w:left w:val="nil"/>
              <w:bottom w:val="single" w:sz="8" w:space="0" w:color="auto"/>
              <w:right w:val="single" w:sz="8" w:space="0" w:color="auto"/>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246" w:type="dxa"/>
            <w:tcBorders>
              <w:top w:val="nil"/>
              <w:left w:val="single" w:sz="8" w:space="0" w:color="auto"/>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3.6</w:t>
            </w:r>
            <w:r w:rsidRPr="00236F99">
              <w:rPr>
                <w:rFonts w:ascii="Arial" w:eastAsia="Times New Roman" w:hAnsi="Arial" w:cs="Arial"/>
                <w:sz w:val="28"/>
                <w:szCs w:val="28"/>
                <w:lang w:eastAsia="es-MX"/>
              </w:rPr>
              <w:t>Otros Gastos</w:t>
            </w:r>
          </w:p>
        </w:tc>
        <w:tc>
          <w:tcPr>
            <w:tcW w:w="1605" w:type="dxa"/>
            <w:tcBorders>
              <w:top w:val="nil"/>
              <w:left w:val="nil"/>
              <w:bottom w:val="single" w:sz="8" w:space="0" w:color="auto"/>
              <w:right w:val="single" w:sz="8" w:space="0" w:color="auto"/>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   3.7</w:t>
            </w:r>
            <w:r w:rsidRPr="00236F99">
              <w:rPr>
                <w:rFonts w:ascii="Arial" w:eastAsia="Times New Roman" w:hAnsi="Arial" w:cs="Arial"/>
                <w:sz w:val="28"/>
                <w:szCs w:val="28"/>
                <w:lang w:eastAsia="es-MX"/>
              </w:rPr>
              <w:t>Otros Ga</w:t>
            </w:r>
            <w:r>
              <w:rPr>
                <w:rFonts w:ascii="Arial" w:eastAsia="Times New Roman" w:hAnsi="Arial" w:cs="Arial"/>
                <w:sz w:val="28"/>
                <w:szCs w:val="28"/>
                <w:lang w:eastAsia="es-MX"/>
              </w:rPr>
              <w:t>stos Contables No Presupuestarios</w:t>
            </w:r>
          </w:p>
        </w:tc>
        <w:tc>
          <w:tcPr>
            <w:tcW w:w="1605" w:type="dxa"/>
            <w:tcBorders>
              <w:top w:val="nil"/>
              <w:left w:val="nil"/>
              <w:bottom w:val="single" w:sz="8" w:space="0" w:color="auto"/>
              <w:right w:val="single" w:sz="8" w:space="0" w:color="auto"/>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r>
              <w:rPr>
                <w:rFonts w:ascii="Arial" w:eastAsia="Times New Roman" w:hAnsi="Arial" w:cs="Arial"/>
                <w:sz w:val="28"/>
                <w:szCs w:val="28"/>
                <w:lang w:eastAsia="es-MX"/>
              </w:rPr>
              <w:t>$</w:t>
            </w:r>
            <w:r w:rsidRPr="00236F99">
              <w:rPr>
                <w:rFonts w:ascii="Arial" w:eastAsia="Times New Roman" w:hAnsi="Arial" w:cs="Arial"/>
                <w:sz w:val="28"/>
                <w:szCs w:val="28"/>
                <w:lang w:eastAsia="es-MX"/>
              </w:rPr>
              <w:t xml:space="preserve">0.00 </w:t>
            </w:r>
          </w:p>
        </w:tc>
        <w:tc>
          <w:tcPr>
            <w:tcW w:w="1931" w:type="dxa"/>
            <w:tcBorders>
              <w:top w:val="nil"/>
              <w:left w:val="nil"/>
              <w:bottom w:val="nil"/>
              <w:right w:val="nil"/>
            </w:tcBorders>
            <w:shd w:val="clear" w:color="auto" w:fill="auto"/>
            <w:noWrap/>
            <w:hideMark/>
          </w:tcPr>
          <w:p w:rsidR="002231B3" w:rsidRPr="00236F99" w:rsidRDefault="002231B3" w:rsidP="002231B3">
            <w:pPr>
              <w:spacing w:after="0" w:line="240" w:lineRule="auto"/>
              <w:jc w:val="right"/>
              <w:rPr>
                <w:rFonts w:ascii="Arial" w:eastAsia="Times New Roman" w:hAnsi="Arial" w:cs="Arial"/>
                <w:sz w:val="28"/>
                <w:szCs w:val="28"/>
                <w:lang w:eastAsia="es-MX"/>
              </w:rPr>
            </w:pPr>
          </w:p>
        </w:tc>
      </w:tr>
      <w:tr w:rsidR="002231B3" w:rsidRPr="00236F99" w:rsidTr="002231B3">
        <w:trPr>
          <w:trHeight w:val="391"/>
        </w:trPr>
        <w:tc>
          <w:tcPr>
            <w:tcW w:w="5988" w:type="dxa"/>
            <w:gridSpan w:val="2"/>
            <w:tcBorders>
              <w:top w:val="single" w:sz="8" w:space="0" w:color="auto"/>
              <w:left w:val="nil"/>
              <w:bottom w:val="single" w:sz="8" w:space="0" w:color="auto"/>
              <w:right w:val="nil"/>
            </w:tcBorders>
            <w:shd w:val="clear" w:color="auto" w:fill="auto"/>
            <w:hideMark/>
          </w:tcPr>
          <w:p w:rsidR="002231B3" w:rsidRPr="00236F99" w:rsidRDefault="002231B3" w:rsidP="002231B3">
            <w:pPr>
              <w:spacing w:after="0" w:line="240" w:lineRule="auto"/>
              <w:jc w:val="both"/>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605" w:type="dxa"/>
            <w:tcBorders>
              <w:top w:val="nil"/>
              <w:left w:val="nil"/>
              <w:bottom w:val="nil"/>
              <w:right w:val="nil"/>
            </w:tcBorders>
            <w:shd w:val="clear" w:color="auto" w:fill="auto"/>
            <w:noWrap/>
            <w:hideMark/>
          </w:tcPr>
          <w:p w:rsidR="002231B3" w:rsidRPr="00236F99" w:rsidRDefault="002231B3" w:rsidP="002231B3">
            <w:pPr>
              <w:spacing w:after="0" w:line="240" w:lineRule="auto"/>
              <w:jc w:val="both"/>
              <w:rPr>
                <w:rFonts w:ascii="Arial" w:eastAsia="Times New Roman" w:hAnsi="Arial" w:cs="Arial"/>
                <w:sz w:val="28"/>
                <w:szCs w:val="28"/>
                <w:lang w:eastAsia="es-MX"/>
              </w:rPr>
            </w:pPr>
          </w:p>
        </w:tc>
        <w:tc>
          <w:tcPr>
            <w:tcW w:w="1931" w:type="dxa"/>
            <w:tcBorders>
              <w:top w:val="nil"/>
              <w:left w:val="nil"/>
              <w:bottom w:val="single" w:sz="8" w:space="0" w:color="auto"/>
              <w:right w:val="nil"/>
            </w:tcBorders>
            <w:shd w:val="clear" w:color="auto" w:fill="auto"/>
            <w:noWrap/>
            <w:hideMark/>
          </w:tcPr>
          <w:p w:rsidR="002231B3" w:rsidRPr="00236F99" w:rsidRDefault="002231B3" w:rsidP="002231B3">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r>
      <w:tr w:rsidR="002231B3" w:rsidRPr="00236F99" w:rsidTr="002231B3">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2231B3" w:rsidRPr="00236F99" w:rsidRDefault="002231B3" w:rsidP="002231B3">
            <w:pPr>
              <w:spacing w:after="0" w:line="240" w:lineRule="auto"/>
              <w:jc w:val="both"/>
              <w:rPr>
                <w:rFonts w:ascii="Arial" w:eastAsia="Times New Roman" w:hAnsi="Arial" w:cs="Arial"/>
                <w:b/>
                <w:bCs/>
                <w:sz w:val="28"/>
                <w:szCs w:val="28"/>
                <w:lang w:eastAsia="es-MX"/>
              </w:rPr>
            </w:pPr>
            <w:r w:rsidRPr="00236F99">
              <w:rPr>
                <w:rFonts w:ascii="Arial" w:eastAsia="Times New Roman" w:hAnsi="Arial" w:cs="Arial"/>
                <w:b/>
                <w:bCs/>
                <w:sz w:val="28"/>
                <w:szCs w:val="28"/>
                <w:lang w:eastAsia="es-MX"/>
              </w:rPr>
              <w:t>4. Total de Gasto</w:t>
            </w:r>
            <w:r>
              <w:rPr>
                <w:rFonts w:ascii="Arial" w:eastAsia="Times New Roman" w:hAnsi="Arial" w:cs="Arial"/>
                <w:b/>
                <w:bCs/>
                <w:sz w:val="28"/>
                <w:szCs w:val="28"/>
                <w:lang w:eastAsia="es-MX"/>
              </w:rPr>
              <w:t>s</w:t>
            </w:r>
            <w:r w:rsidRPr="00236F99">
              <w:rPr>
                <w:rFonts w:ascii="Arial" w:eastAsia="Times New Roman" w:hAnsi="Arial" w:cs="Arial"/>
                <w:b/>
                <w:bCs/>
                <w:sz w:val="28"/>
                <w:szCs w:val="28"/>
                <w:lang w:eastAsia="es-MX"/>
              </w:rPr>
              <w:t xml:space="preserve"> Contable</w:t>
            </w:r>
            <w:r>
              <w:rPr>
                <w:rFonts w:ascii="Arial" w:eastAsia="Times New Roman" w:hAnsi="Arial" w:cs="Arial"/>
                <w:b/>
                <w:bCs/>
                <w:sz w:val="28"/>
                <w:szCs w:val="28"/>
                <w:lang w:eastAsia="es-MX"/>
              </w:rPr>
              <w:t>s</w:t>
            </w:r>
            <w:r w:rsidRPr="00236F99">
              <w:rPr>
                <w:rFonts w:ascii="Arial" w:eastAsia="Times New Roman" w:hAnsi="Arial" w:cs="Arial"/>
                <w:b/>
                <w:bCs/>
                <w:sz w:val="28"/>
                <w:szCs w:val="28"/>
                <w:lang w:eastAsia="es-MX"/>
              </w:rPr>
              <w:t xml:space="preserve"> (4 = 1 - 2 + 3)</w:t>
            </w:r>
          </w:p>
        </w:tc>
        <w:tc>
          <w:tcPr>
            <w:tcW w:w="1605" w:type="dxa"/>
            <w:tcBorders>
              <w:top w:val="nil"/>
              <w:left w:val="nil"/>
              <w:bottom w:val="nil"/>
              <w:right w:val="single" w:sz="8" w:space="0" w:color="auto"/>
            </w:tcBorders>
            <w:shd w:val="clear" w:color="auto" w:fill="auto"/>
            <w:noWrap/>
            <w:hideMark/>
          </w:tcPr>
          <w:p w:rsidR="002231B3" w:rsidRPr="00236F99" w:rsidRDefault="002231B3" w:rsidP="002231B3">
            <w:pPr>
              <w:spacing w:after="0" w:line="240" w:lineRule="auto"/>
              <w:rPr>
                <w:rFonts w:ascii="Arial" w:eastAsia="Times New Roman" w:hAnsi="Arial" w:cs="Arial"/>
                <w:sz w:val="28"/>
                <w:szCs w:val="28"/>
                <w:lang w:eastAsia="es-MX"/>
              </w:rPr>
            </w:pPr>
            <w:r w:rsidRPr="00236F99">
              <w:rPr>
                <w:rFonts w:ascii="Arial" w:eastAsia="Times New Roman" w:hAnsi="Arial" w:cs="Arial"/>
                <w:sz w:val="28"/>
                <w:szCs w:val="28"/>
                <w:lang w:eastAsia="es-MX"/>
              </w:rPr>
              <w:t> </w:t>
            </w:r>
          </w:p>
        </w:tc>
        <w:tc>
          <w:tcPr>
            <w:tcW w:w="1931" w:type="dxa"/>
            <w:tcBorders>
              <w:top w:val="nil"/>
              <w:left w:val="nil"/>
              <w:bottom w:val="single" w:sz="8" w:space="0" w:color="auto"/>
              <w:right w:val="single" w:sz="8" w:space="0" w:color="auto"/>
            </w:tcBorders>
            <w:shd w:val="clear" w:color="000000" w:fill="C0C0C0"/>
            <w:noWrap/>
            <w:hideMark/>
          </w:tcPr>
          <w:p w:rsidR="002231B3" w:rsidRPr="00236F99" w:rsidRDefault="00DC3998" w:rsidP="002231B3">
            <w:pPr>
              <w:spacing w:after="0" w:line="240" w:lineRule="auto"/>
              <w:jc w:val="right"/>
              <w:rPr>
                <w:rFonts w:ascii="Arial" w:eastAsia="Times New Roman" w:hAnsi="Arial" w:cs="Arial"/>
                <w:b/>
                <w:bCs/>
                <w:sz w:val="28"/>
                <w:szCs w:val="28"/>
                <w:lang w:eastAsia="es-MX"/>
              </w:rPr>
            </w:pPr>
            <w:r>
              <w:rPr>
                <w:rFonts w:ascii="Arial" w:eastAsia="Times New Roman" w:hAnsi="Arial" w:cs="Arial"/>
                <w:b/>
                <w:bCs/>
                <w:sz w:val="28"/>
                <w:szCs w:val="28"/>
                <w:lang w:eastAsia="es-MX"/>
              </w:rPr>
              <w:t>$10,971,050.72</w:t>
            </w:r>
          </w:p>
        </w:tc>
      </w:tr>
    </w:tbl>
    <w:p w:rsidR="00A77FF4" w:rsidRPr="00236F99" w:rsidRDefault="00A77FF4" w:rsidP="00B96306">
      <w:pPr>
        <w:jc w:val="both"/>
        <w:rPr>
          <w:rFonts w:ascii="Arial" w:hAnsi="Arial" w:cs="Arial"/>
          <w:sz w:val="20"/>
          <w:szCs w:val="20"/>
        </w:rPr>
      </w:pPr>
    </w:p>
    <w:p w:rsidR="00B96306" w:rsidRDefault="00B96306" w:rsidP="003309A8">
      <w:pPr>
        <w:rPr>
          <w:rFonts w:ascii="Arial" w:hAnsi="Arial" w:cs="Arial"/>
          <w:b/>
          <w:sz w:val="20"/>
          <w:szCs w:val="20"/>
        </w:rPr>
      </w:pPr>
    </w:p>
    <w:p w:rsidR="001B7B83" w:rsidRDefault="001B7B83" w:rsidP="003309A8">
      <w:pPr>
        <w:rPr>
          <w:rFonts w:ascii="Arial" w:hAnsi="Arial" w:cs="Arial"/>
          <w:b/>
          <w:sz w:val="20"/>
          <w:szCs w:val="20"/>
        </w:rPr>
      </w:pPr>
    </w:p>
    <w:p w:rsidR="001B7B83" w:rsidRDefault="001B7B83" w:rsidP="003309A8">
      <w:pPr>
        <w:rPr>
          <w:rFonts w:ascii="Arial" w:hAnsi="Arial" w:cs="Arial"/>
          <w:b/>
          <w:sz w:val="20"/>
          <w:szCs w:val="20"/>
        </w:rPr>
      </w:pPr>
    </w:p>
    <w:p w:rsidR="001B7B83" w:rsidRDefault="001B7B83" w:rsidP="003309A8">
      <w:pPr>
        <w:rPr>
          <w:rFonts w:ascii="Arial" w:hAnsi="Arial" w:cs="Arial"/>
          <w:b/>
          <w:sz w:val="20"/>
          <w:szCs w:val="20"/>
        </w:rPr>
      </w:pPr>
    </w:p>
    <w:p w:rsidR="001B7B83" w:rsidRDefault="001B7B83" w:rsidP="003309A8">
      <w:pPr>
        <w:rPr>
          <w:rFonts w:ascii="Arial" w:hAnsi="Arial" w:cs="Arial"/>
          <w:b/>
          <w:sz w:val="20"/>
          <w:szCs w:val="20"/>
        </w:rPr>
      </w:pPr>
    </w:p>
    <w:p w:rsidR="001B7B83" w:rsidRDefault="001B7B83" w:rsidP="003309A8">
      <w:pPr>
        <w:rPr>
          <w:rFonts w:ascii="Arial" w:hAnsi="Arial" w:cs="Arial"/>
          <w:b/>
          <w:sz w:val="20"/>
          <w:szCs w:val="20"/>
        </w:rPr>
      </w:pPr>
    </w:p>
    <w:p w:rsidR="001B7B83" w:rsidRDefault="001B7B83" w:rsidP="003309A8">
      <w:pPr>
        <w:rPr>
          <w:rFonts w:ascii="Arial" w:hAnsi="Arial" w:cs="Arial"/>
          <w:b/>
          <w:sz w:val="20"/>
          <w:szCs w:val="20"/>
        </w:rPr>
      </w:pPr>
    </w:p>
    <w:p w:rsidR="00C2358D" w:rsidRDefault="00C2358D" w:rsidP="003309A8">
      <w:pPr>
        <w:rPr>
          <w:rFonts w:ascii="Arial" w:hAnsi="Arial" w:cs="Arial"/>
          <w:b/>
          <w:sz w:val="20"/>
          <w:szCs w:val="20"/>
        </w:rPr>
      </w:pPr>
    </w:p>
    <w:p w:rsidR="00BB2EC1" w:rsidRDefault="00BB2EC1" w:rsidP="003309A8">
      <w:pPr>
        <w:rPr>
          <w:rFonts w:ascii="Arial" w:hAnsi="Arial" w:cs="Arial"/>
          <w:b/>
          <w:sz w:val="20"/>
          <w:szCs w:val="20"/>
        </w:rPr>
      </w:pPr>
    </w:p>
    <w:p w:rsidR="003E1D65" w:rsidRDefault="003E1D65" w:rsidP="003309A8">
      <w:pPr>
        <w:rPr>
          <w:rFonts w:ascii="Arial" w:hAnsi="Arial" w:cs="Arial"/>
          <w:b/>
          <w:sz w:val="20"/>
          <w:szCs w:val="20"/>
        </w:rPr>
      </w:pPr>
    </w:p>
    <w:p w:rsidR="00A76FE4" w:rsidRPr="00236F99" w:rsidRDefault="00A76FE4" w:rsidP="003309A8">
      <w:pPr>
        <w:rPr>
          <w:rFonts w:ascii="Arial" w:hAnsi="Arial" w:cs="Arial"/>
          <w:b/>
          <w:sz w:val="20"/>
          <w:szCs w:val="20"/>
        </w:rPr>
      </w:pPr>
    </w:p>
    <w:p w:rsidR="00B96306" w:rsidRPr="00236F99" w:rsidRDefault="00B96306" w:rsidP="00C3662D">
      <w:pPr>
        <w:jc w:val="center"/>
        <w:rPr>
          <w:rFonts w:ascii="Arial" w:hAnsi="Arial" w:cs="Arial"/>
          <w:b/>
          <w:sz w:val="20"/>
          <w:szCs w:val="20"/>
        </w:rPr>
      </w:pPr>
      <w:r w:rsidRPr="00236F99">
        <w:rPr>
          <w:rFonts w:ascii="Arial" w:hAnsi="Arial" w:cs="Arial"/>
          <w:b/>
          <w:sz w:val="20"/>
          <w:szCs w:val="20"/>
        </w:rPr>
        <w:lastRenderedPageBreak/>
        <w:t>NOTAS DE MEMORIA</w:t>
      </w:r>
    </w:p>
    <w:p w:rsidR="00B96306" w:rsidRPr="00236F99" w:rsidRDefault="00B96306" w:rsidP="00B96306">
      <w:pPr>
        <w:jc w:val="both"/>
        <w:rPr>
          <w:rFonts w:ascii="Arial" w:hAnsi="Arial" w:cs="Arial"/>
          <w:b/>
          <w:sz w:val="20"/>
          <w:szCs w:val="20"/>
        </w:rPr>
      </w:pPr>
      <w:r w:rsidRPr="00236F99">
        <w:rPr>
          <w:rFonts w:ascii="Arial" w:hAnsi="Arial" w:cs="Arial"/>
          <w:b/>
          <w:sz w:val="20"/>
          <w:szCs w:val="20"/>
        </w:rPr>
        <w:t>Cuentas de orden contables y presupuestales</w:t>
      </w:r>
    </w:p>
    <w:p w:rsidR="00EF12C0" w:rsidRPr="00236F99" w:rsidRDefault="00B96306" w:rsidP="00B96306">
      <w:pPr>
        <w:jc w:val="both"/>
        <w:rPr>
          <w:rFonts w:ascii="Arial" w:hAnsi="Arial" w:cs="Arial"/>
          <w:sz w:val="20"/>
          <w:szCs w:val="20"/>
        </w:rPr>
      </w:pPr>
      <w:r w:rsidRPr="00236F99">
        <w:rPr>
          <w:rFonts w:ascii="Arial" w:hAnsi="Arial" w:cs="Arial"/>
          <w:sz w:val="20"/>
          <w:szCs w:val="20"/>
        </w:rPr>
        <w:t>La Universidad realiza sus registros contables en el Sistema Contable</w:t>
      </w:r>
      <w:r w:rsidR="005225D2" w:rsidRPr="00236F99">
        <w:rPr>
          <w:rFonts w:ascii="Arial" w:hAnsi="Arial" w:cs="Arial"/>
          <w:sz w:val="20"/>
          <w:szCs w:val="20"/>
        </w:rPr>
        <w:t xml:space="preserve"> Armonizado SACG.Net</w:t>
      </w:r>
      <w:r w:rsidRPr="00236F99">
        <w:rPr>
          <w:rFonts w:ascii="Arial" w:hAnsi="Arial" w:cs="Arial"/>
          <w:sz w:val="20"/>
          <w:szCs w:val="20"/>
        </w:rPr>
        <w:t xml:space="preserve">, </w:t>
      </w:r>
      <w:r w:rsidR="00EF12C0" w:rsidRPr="00236F99">
        <w:rPr>
          <w:rFonts w:ascii="Arial" w:hAnsi="Arial" w:cs="Arial"/>
          <w:sz w:val="20"/>
          <w:szCs w:val="20"/>
        </w:rPr>
        <w:t xml:space="preserve">el cual </w:t>
      </w:r>
      <w:r w:rsidRPr="00236F99">
        <w:rPr>
          <w:rFonts w:ascii="Arial" w:hAnsi="Arial" w:cs="Arial"/>
          <w:sz w:val="20"/>
          <w:szCs w:val="20"/>
        </w:rPr>
        <w:t xml:space="preserve">lleva el control </w:t>
      </w:r>
      <w:r w:rsidR="00EF12C0" w:rsidRPr="00236F99">
        <w:rPr>
          <w:rFonts w:ascii="Arial" w:hAnsi="Arial" w:cs="Arial"/>
          <w:sz w:val="20"/>
          <w:szCs w:val="20"/>
        </w:rPr>
        <w:t xml:space="preserve">contable, financiero, </w:t>
      </w:r>
      <w:r w:rsidRPr="00236F99">
        <w:rPr>
          <w:rFonts w:ascii="Arial" w:hAnsi="Arial" w:cs="Arial"/>
          <w:sz w:val="20"/>
          <w:szCs w:val="20"/>
        </w:rPr>
        <w:t>presupuestal</w:t>
      </w:r>
      <w:r w:rsidR="00EF12C0" w:rsidRPr="00236F99">
        <w:rPr>
          <w:rFonts w:ascii="Arial" w:hAnsi="Arial" w:cs="Arial"/>
          <w:sz w:val="20"/>
          <w:szCs w:val="20"/>
        </w:rPr>
        <w:t xml:space="preserve"> y programático</w:t>
      </w:r>
      <w:r w:rsidRPr="00236F99">
        <w:rPr>
          <w:rFonts w:ascii="Arial" w:hAnsi="Arial" w:cs="Arial"/>
          <w:sz w:val="20"/>
          <w:szCs w:val="20"/>
        </w:rPr>
        <w:t xml:space="preserve"> de los momentos del registro</w:t>
      </w:r>
      <w:r w:rsidR="00EF12C0" w:rsidRPr="00236F99">
        <w:rPr>
          <w:rFonts w:ascii="Arial" w:hAnsi="Arial" w:cs="Arial"/>
          <w:sz w:val="20"/>
          <w:szCs w:val="20"/>
        </w:rPr>
        <w:t xml:space="preserve">. </w:t>
      </w:r>
    </w:p>
    <w:p w:rsidR="00B96306" w:rsidRPr="00236F99" w:rsidRDefault="00B96306" w:rsidP="00B96306">
      <w:pPr>
        <w:jc w:val="both"/>
        <w:rPr>
          <w:rFonts w:ascii="Arial" w:hAnsi="Arial" w:cs="Arial"/>
          <w:b/>
          <w:sz w:val="20"/>
          <w:szCs w:val="20"/>
        </w:rPr>
      </w:pPr>
      <w:r w:rsidRPr="00236F99">
        <w:rPr>
          <w:rFonts w:ascii="Arial" w:hAnsi="Arial" w:cs="Arial"/>
          <w:sz w:val="20"/>
          <w:szCs w:val="20"/>
        </w:rPr>
        <w:t xml:space="preserve"> </w:t>
      </w:r>
    </w:p>
    <w:p w:rsidR="00B96306" w:rsidRPr="00236F99" w:rsidRDefault="00B96306" w:rsidP="00C3662D">
      <w:pPr>
        <w:jc w:val="center"/>
        <w:rPr>
          <w:rFonts w:ascii="Arial" w:hAnsi="Arial" w:cs="Arial"/>
          <w:b/>
          <w:sz w:val="20"/>
          <w:szCs w:val="20"/>
        </w:rPr>
      </w:pPr>
      <w:r w:rsidRPr="00236F99">
        <w:rPr>
          <w:rFonts w:ascii="Arial" w:hAnsi="Arial" w:cs="Arial"/>
          <w:b/>
          <w:sz w:val="20"/>
          <w:szCs w:val="20"/>
        </w:rPr>
        <w:t>NOTAS DE GESTION ADMINISTRATIVA</w:t>
      </w:r>
    </w:p>
    <w:p w:rsidR="00B96306" w:rsidRPr="00236F99" w:rsidRDefault="00B96306" w:rsidP="00C3662D">
      <w:pPr>
        <w:jc w:val="center"/>
        <w:rPr>
          <w:rFonts w:ascii="Arial" w:hAnsi="Arial" w:cs="Arial"/>
          <w:b/>
          <w:sz w:val="20"/>
          <w:szCs w:val="20"/>
        </w:rPr>
      </w:pPr>
      <w:r w:rsidRPr="00236F99">
        <w:rPr>
          <w:rFonts w:ascii="Arial" w:hAnsi="Arial" w:cs="Arial"/>
          <w:b/>
          <w:sz w:val="20"/>
          <w:szCs w:val="20"/>
        </w:rPr>
        <w:t>1.- PANORAMA ECONÓMICO Y FINANCIERO</w:t>
      </w:r>
    </w:p>
    <w:p w:rsidR="00C2358D" w:rsidRPr="00236F99" w:rsidRDefault="00B96306" w:rsidP="00B96306">
      <w:pPr>
        <w:jc w:val="both"/>
        <w:rPr>
          <w:rFonts w:ascii="Arial" w:hAnsi="Arial" w:cs="Arial"/>
          <w:sz w:val="20"/>
          <w:szCs w:val="20"/>
        </w:rPr>
      </w:pPr>
      <w:r w:rsidRPr="00236F99">
        <w:rPr>
          <w:rFonts w:ascii="Arial" w:hAnsi="Arial" w:cs="Arial"/>
          <w:sz w:val="20"/>
          <w:szCs w:val="20"/>
        </w:rPr>
        <w:t xml:space="preserve">La Universidad Politécnica de Huejutla opera con recursos del Estado y de la Federación según convenio de colaboración  firmado entre el Estado de Hidalgo de Hidalgo y la federación, así como la captación de Recursos Propios por los conceptos de Cobro de Derechos (inscripciones, reinscripciones, examen de ingreso, examen de recuperación, constancia escolar, reposición de credencial, seguro estudiantil), Cobro de Productos (bases de licitación, aportación mensual papelería y fotocopiado, aportación mensual de cafetería)  </w:t>
      </w:r>
    </w:p>
    <w:p w:rsidR="00B96306" w:rsidRPr="00991860" w:rsidRDefault="00B96306" w:rsidP="00991860">
      <w:pPr>
        <w:jc w:val="center"/>
        <w:rPr>
          <w:rFonts w:ascii="Arial" w:hAnsi="Arial" w:cs="Arial"/>
          <w:b/>
          <w:sz w:val="20"/>
          <w:szCs w:val="20"/>
        </w:rPr>
      </w:pPr>
      <w:r w:rsidRPr="00236F99">
        <w:rPr>
          <w:rFonts w:ascii="Arial" w:hAnsi="Arial" w:cs="Arial"/>
          <w:b/>
          <w:sz w:val="20"/>
          <w:szCs w:val="20"/>
        </w:rPr>
        <w:t>2.- AUTORIZACIÓN E HISTORIA</w:t>
      </w:r>
    </w:p>
    <w:p w:rsidR="00B96306" w:rsidRPr="00236F99" w:rsidRDefault="00B96306" w:rsidP="00B96306">
      <w:pPr>
        <w:jc w:val="both"/>
        <w:rPr>
          <w:rFonts w:ascii="Arial" w:hAnsi="Arial" w:cs="Arial"/>
          <w:sz w:val="20"/>
          <w:szCs w:val="20"/>
        </w:rPr>
      </w:pPr>
      <w:r w:rsidRPr="00236F99">
        <w:rPr>
          <w:rFonts w:ascii="Arial" w:hAnsi="Arial" w:cs="Arial"/>
          <w:sz w:val="20"/>
          <w:szCs w:val="20"/>
        </w:rPr>
        <w:t>CREACION Y OBJETO:</w:t>
      </w:r>
    </w:p>
    <w:p w:rsidR="002F64B7" w:rsidRPr="00236F99" w:rsidRDefault="00B96306" w:rsidP="00B96306">
      <w:pPr>
        <w:jc w:val="both"/>
        <w:rPr>
          <w:rFonts w:ascii="Arial" w:hAnsi="Arial" w:cs="Arial"/>
          <w:sz w:val="20"/>
          <w:szCs w:val="20"/>
        </w:rPr>
      </w:pPr>
      <w:r w:rsidRPr="00236F99">
        <w:rPr>
          <w:rFonts w:ascii="Arial" w:hAnsi="Arial" w:cs="Arial"/>
          <w:sz w:val="20"/>
          <w:szCs w:val="20"/>
        </w:rPr>
        <w:t xml:space="preserve"> En el mes de agosto de 2012 se firma el convenio de colaboración para la creación y operación de la Universidad Politécnica de Huejutla firmado entre Gobierno Federal y Gobierno del Estado de Hidalgo con domicilio social en Parque industrial siglo XXI KM. 3.5 col. </w:t>
      </w:r>
      <w:proofErr w:type="spellStart"/>
      <w:r w:rsidRPr="00236F99">
        <w:rPr>
          <w:rFonts w:ascii="Arial" w:hAnsi="Arial" w:cs="Arial"/>
          <w:sz w:val="20"/>
          <w:szCs w:val="20"/>
        </w:rPr>
        <w:t>Tepoxtequito</w:t>
      </w:r>
      <w:proofErr w:type="spellEnd"/>
      <w:r w:rsidRPr="00236F99">
        <w:rPr>
          <w:rFonts w:ascii="Arial" w:hAnsi="Arial" w:cs="Arial"/>
          <w:sz w:val="20"/>
          <w:szCs w:val="20"/>
        </w:rPr>
        <w:t xml:space="preserve"> en el municipio de Huejutla de Reyes Hidalgo, el decreto de creación de la Universidad se publicó en el periódico oficial del estado co</w:t>
      </w:r>
      <w:r w:rsidR="00F01E65" w:rsidRPr="00236F99">
        <w:rPr>
          <w:rFonts w:ascii="Arial" w:hAnsi="Arial" w:cs="Arial"/>
          <w:sz w:val="20"/>
          <w:szCs w:val="20"/>
        </w:rPr>
        <w:t>n fecha 12 de noviembre de 2012</w:t>
      </w:r>
    </w:p>
    <w:p w:rsidR="00B96306" w:rsidRPr="00236F99" w:rsidRDefault="00B96306" w:rsidP="00B96306">
      <w:pPr>
        <w:jc w:val="center"/>
        <w:rPr>
          <w:rFonts w:ascii="Arial" w:hAnsi="Arial" w:cs="Arial"/>
          <w:b/>
          <w:sz w:val="20"/>
          <w:szCs w:val="20"/>
        </w:rPr>
      </w:pPr>
      <w:r w:rsidRPr="00236F99">
        <w:rPr>
          <w:rFonts w:ascii="Arial" w:hAnsi="Arial" w:cs="Arial"/>
          <w:b/>
          <w:sz w:val="20"/>
          <w:szCs w:val="20"/>
        </w:rPr>
        <w:t>3.- ORGANIZACIÓN Y OBJETO SOCIAL</w:t>
      </w:r>
    </w:p>
    <w:p w:rsidR="00B96306" w:rsidRPr="00236F99" w:rsidRDefault="00B96306" w:rsidP="00B96306">
      <w:pPr>
        <w:pStyle w:val="Ttulo7"/>
        <w:jc w:val="both"/>
        <w:rPr>
          <w:rFonts w:eastAsiaTheme="minorHAnsi"/>
          <w:b w:val="0"/>
          <w:bCs w:val="0"/>
          <w:color w:val="auto"/>
          <w:sz w:val="20"/>
          <w:szCs w:val="20"/>
          <w:lang w:val="es-MX" w:eastAsia="en-US"/>
        </w:rPr>
      </w:pPr>
      <w:r w:rsidRPr="00236F99">
        <w:rPr>
          <w:rFonts w:eastAsiaTheme="minorHAnsi"/>
          <w:b w:val="0"/>
          <w:bCs w:val="0"/>
          <w:color w:val="auto"/>
          <w:sz w:val="20"/>
          <w:szCs w:val="20"/>
          <w:lang w:val="es-MX" w:eastAsia="en-US"/>
        </w:rPr>
        <w:t xml:space="preserve">La Universidad Politécnica de </w:t>
      </w:r>
      <w:r w:rsidR="00F01E65" w:rsidRPr="00236F99">
        <w:rPr>
          <w:rFonts w:eastAsiaTheme="minorHAnsi"/>
          <w:b w:val="0"/>
          <w:bCs w:val="0"/>
          <w:color w:val="auto"/>
          <w:sz w:val="20"/>
          <w:szCs w:val="20"/>
          <w:lang w:val="es-MX" w:eastAsia="en-US"/>
        </w:rPr>
        <w:t>Huejutla tiene</w:t>
      </w:r>
      <w:r w:rsidRPr="00236F99">
        <w:rPr>
          <w:rFonts w:eastAsiaTheme="minorHAnsi"/>
          <w:b w:val="0"/>
          <w:bCs w:val="0"/>
          <w:color w:val="auto"/>
          <w:sz w:val="20"/>
          <w:szCs w:val="20"/>
          <w:lang w:val="es-MX" w:eastAsia="en-US"/>
        </w:rPr>
        <w:t xml:space="preserve"> como objeto:</w:t>
      </w:r>
    </w:p>
    <w:p w:rsidR="00B96306" w:rsidRPr="00236F99" w:rsidRDefault="00B96306"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t>Impartir educación en los niveles de Profesional Asociado, licenciatura, Especialización, Maestría y Doctorado, así como cursos de actualización en sus diversas modalidades, incluyendo educación a distancia, para preparar profesionales con una sólida formación científica, tecnológica y en valores, conscientes del contexto nacional e internacional, en lo económico, político, social, del medio ambiente y cultural, también a difundir el conocimiento  y la cultura a través de la extensión universitaria y la formación a lo largo de toda la vida.</w:t>
      </w:r>
    </w:p>
    <w:p w:rsidR="00B96306" w:rsidRPr="00236F99" w:rsidRDefault="00B96306" w:rsidP="00B96306">
      <w:pPr>
        <w:jc w:val="both"/>
        <w:rPr>
          <w:rFonts w:ascii="Arial" w:hAnsi="Arial" w:cs="Arial"/>
          <w:sz w:val="20"/>
          <w:szCs w:val="20"/>
        </w:rPr>
      </w:pPr>
      <w:r w:rsidRPr="00236F99">
        <w:rPr>
          <w:rFonts w:ascii="Arial" w:hAnsi="Arial" w:cs="Arial"/>
          <w:sz w:val="20"/>
          <w:szCs w:val="20"/>
        </w:rPr>
        <w:t>La principal actividad de este Órgano es brindar servicios de educación superior en las carreras de Ingeniería Agroindustrial, Ingeniería en Logística y Transporte, Ingeniería en Energía, Ingeniería en Textil y Licenciatura en Administración de Empresas Turísticas.</w:t>
      </w:r>
    </w:p>
    <w:p w:rsidR="00B96306" w:rsidRDefault="00B96306" w:rsidP="00B96306">
      <w:pPr>
        <w:jc w:val="both"/>
        <w:rPr>
          <w:rFonts w:ascii="Arial" w:hAnsi="Arial" w:cs="Arial"/>
          <w:sz w:val="20"/>
          <w:szCs w:val="20"/>
        </w:rPr>
      </w:pPr>
      <w:r w:rsidRPr="00236F99">
        <w:rPr>
          <w:rFonts w:ascii="Arial" w:hAnsi="Arial" w:cs="Arial"/>
          <w:sz w:val="20"/>
          <w:szCs w:val="20"/>
        </w:rPr>
        <w:t xml:space="preserve">Esta registrada como una persona Moral con fines no lucrativos obteniendo su registro ante la Secretaría de Administración Tributaria el 12 de Noviembre de 2012 contando con una estructura organizacional básica  </w:t>
      </w:r>
    </w:p>
    <w:p w:rsidR="001B7B83" w:rsidRPr="00236F99" w:rsidRDefault="001B7B83" w:rsidP="00B96306">
      <w:pPr>
        <w:jc w:val="both"/>
        <w:rPr>
          <w:rFonts w:ascii="Arial" w:hAnsi="Arial" w:cs="Arial"/>
          <w:sz w:val="20"/>
          <w:szCs w:val="20"/>
        </w:rPr>
      </w:pPr>
    </w:p>
    <w:p w:rsidR="00B96306" w:rsidRPr="00236F99" w:rsidRDefault="00B96306" w:rsidP="00B96306">
      <w:pPr>
        <w:jc w:val="center"/>
        <w:rPr>
          <w:rFonts w:ascii="Arial" w:hAnsi="Arial" w:cs="Arial"/>
          <w:b/>
          <w:sz w:val="20"/>
          <w:szCs w:val="20"/>
        </w:rPr>
      </w:pPr>
    </w:p>
    <w:p w:rsidR="003E1D65" w:rsidRDefault="003E1D65" w:rsidP="00B96306">
      <w:pPr>
        <w:jc w:val="center"/>
        <w:rPr>
          <w:rFonts w:ascii="Arial" w:hAnsi="Arial" w:cs="Arial"/>
          <w:b/>
          <w:sz w:val="20"/>
          <w:szCs w:val="20"/>
        </w:rPr>
      </w:pPr>
    </w:p>
    <w:p w:rsidR="00B96306" w:rsidRPr="00236F99" w:rsidRDefault="00B96306" w:rsidP="00B96306">
      <w:pPr>
        <w:jc w:val="center"/>
        <w:rPr>
          <w:rFonts w:ascii="Arial" w:hAnsi="Arial" w:cs="Arial"/>
          <w:b/>
          <w:sz w:val="20"/>
          <w:szCs w:val="20"/>
        </w:rPr>
      </w:pPr>
      <w:r w:rsidRPr="00236F99">
        <w:rPr>
          <w:rFonts w:ascii="Arial" w:hAnsi="Arial" w:cs="Arial"/>
          <w:b/>
          <w:sz w:val="20"/>
          <w:szCs w:val="20"/>
        </w:rPr>
        <w:t>4.- BASES DE PREPARACIÓN DE LOS ESTADOS FINANCIEROS</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Los estados financieros que emite esta entidad están basados en el Manual de Contabilidad Gubernamental </w:t>
      </w:r>
      <w:r w:rsidR="00F01E65" w:rsidRPr="00236F99">
        <w:rPr>
          <w:rFonts w:ascii="Arial" w:hAnsi="Arial" w:cs="Arial"/>
          <w:sz w:val="20"/>
          <w:szCs w:val="20"/>
        </w:rPr>
        <w:t>emitido por</w:t>
      </w:r>
      <w:r w:rsidRPr="00236F99">
        <w:rPr>
          <w:rFonts w:ascii="Arial" w:hAnsi="Arial" w:cs="Arial"/>
          <w:sz w:val="20"/>
          <w:szCs w:val="20"/>
        </w:rPr>
        <w:t xml:space="preserve"> el Consejo Nacional de Armonización Contable </w:t>
      </w:r>
    </w:p>
    <w:p w:rsidR="00B96306" w:rsidRPr="00236F99" w:rsidRDefault="00B96306"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t>POLÍTICAS CONTABLES:</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La Universidad tendrá las siguientes políticas contables que se describen y </w:t>
      </w:r>
      <w:r w:rsidR="00F01E65" w:rsidRPr="00236F99">
        <w:rPr>
          <w:rFonts w:ascii="Arial" w:hAnsi="Arial" w:cs="Arial"/>
          <w:sz w:val="20"/>
          <w:szCs w:val="20"/>
        </w:rPr>
        <w:t>resumen a</w:t>
      </w:r>
      <w:r w:rsidRPr="00236F99">
        <w:rPr>
          <w:rFonts w:ascii="Arial" w:hAnsi="Arial" w:cs="Arial"/>
          <w:sz w:val="20"/>
          <w:szCs w:val="20"/>
        </w:rPr>
        <w:t xml:space="preserve"> continuación:</w:t>
      </w:r>
    </w:p>
    <w:p w:rsidR="00B96306" w:rsidRPr="00236F99" w:rsidRDefault="00B96306" w:rsidP="00B96306">
      <w:pPr>
        <w:jc w:val="both"/>
        <w:rPr>
          <w:rFonts w:ascii="Arial" w:hAnsi="Arial" w:cs="Arial"/>
          <w:sz w:val="20"/>
          <w:szCs w:val="20"/>
        </w:rPr>
      </w:pPr>
      <w:r w:rsidRPr="00236F99">
        <w:rPr>
          <w:rFonts w:ascii="Arial" w:hAnsi="Arial" w:cs="Arial"/>
          <w:sz w:val="20"/>
          <w:szCs w:val="20"/>
        </w:rPr>
        <w:t>A) Reconocimiento de los efectos de la inflación en la información financiera:</w:t>
      </w:r>
    </w:p>
    <w:p w:rsidR="00B96306" w:rsidRPr="00236F99" w:rsidRDefault="00B96306" w:rsidP="00B96306">
      <w:pPr>
        <w:jc w:val="both"/>
        <w:rPr>
          <w:rFonts w:ascii="Arial" w:hAnsi="Arial" w:cs="Arial"/>
          <w:sz w:val="20"/>
          <w:szCs w:val="20"/>
        </w:rPr>
      </w:pPr>
      <w:r w:rsidRPr="00236F99">
        <w:rPr>
          <w:rFonts w:ascii="Arial" w:hAnsi="Arial" w:cs="Arial"/>
          <w:sz w:val="20"/>
          <w:szCs w:val="20"/>
        </w:rPr>
        <w:t>Los estados financieros, están en pesos históricos y no reconocen los efectos de la inflación en la información financiera contenidos en el boletín B-10 de las Normas de Información Financiera (NIFS), y sus adecuaciones emitidos por el Instituto Mexicano de Contadores Públicos, A.C.</w:t>
      </w:r>
    </w:p>
    <w:p w:rsidR="00B96306" w:rsidRPr="00236F99" w:rsidRDefault="00B96306" w:rsidP="00B96306">
      <w:pPr>
        <w:jc w:val="both"/>
        <w:rPr>
          <w:rFonts w:ascii="Arial" w:hAnsi="Arial" w:cs="Arial"/>
          <w:sz w:val="20"/>
          <w:szCs w:val="20"/>
        </w:rPr>
      </w:pPr>
      <w:r w:rsidRPr="00236F99">
        <w:rPr>
          <w:rFonts w:ascii="Arial" w:hAnsi="Arial" w:cs="Arial"/>
          <w:sz w:val="20"/>
          <w:szCs w:val="20"/>
        </w:rPr>
        <w:t>B) Propiedades y Equipo:</w:t>
      </w:r>
    </w:p>
    <w:p w:rsidR="00B96306" w:rsidRPr="00236F99" w:rsidRDefault="00B96306" w:rsidP="00B96306">
      <w:pPr>
        <w:jc w:val="both"/>
        <w:rPr>
          <w:rFonts w:ascii="Arial" w:hAnsi="Arial" w:cs="Arial"/>
          <w:sz w:val="20"/>
          <w:szCs w:val="20"/>
        </w:rPr>
      </w:pPr>
      <w:r w:rsidRPr="00236F99">
        <w:rPr>
          <w:rFonts w:ascii="Arial" w:hAnsi="Arial" w:cs="Arial"/>
          <w:sz w:val="20"/>
          <w:szCs w:val="20"/>
        </w:rPr>
        <w:t xml:space="preserve">La entidad registra sus propiedades y equipo a costo de adquisición, (excepto donación en proceso de regularización), incluyendo el costo de traslado, impuestos, reparaciones mayores y </w:t>
      </w:r>
      <w:r w:rsidR="00F01E65" w:rsidRPr="00236F99">
        <w:rPr>
          <w:rFonts w:ascii="Arial" w:hAnsi="Arial" w:cs="Arial"/>
          <w:sz w:val="20"/>
          <w:szCs w:val="20"/>
        </w:rPr>
        <w:t>mejoras a</w:t>
      </w:r>
      <w:r w:rsidRPr="00236F99">
        <w:rPr>
          <w:rFonts w:ascii="Arial" w:hAnsi="Arial" w:cs="Arial"/>
          <w:sz w:val="20"/>
          <w:szCs w:val="20"/>
        </w:rPr>
        <w:t xml:space="preserve"> los activos.</w:t>
      </w:r>
    </w:p>
    <w:p w:rsidR="00B96306" w:rsidRPr="00236F99" w:rsidRDefault="00B96306" w:rsidP="00B96306">
      <w:pPr>
        <w:jc w:val="both"/>
        <w:rPr>
          <w:rFonts w:ascii="Arial" w:hAnsi="Arial" w:cs="Arial"/>
          <w:sz w:val="20"/>
          <w:szCs w:val="20"/>
        </w:rPr>
      </w:pPr>
      <w:r w:rsidRPr="00236F99">
        <w:rPr>
          <w:rFonts w:ascii="Arial" w:hAnsi="Arial" w:cs="Arial"/>
          <w:sz w:val="20"/>
          <w:szCs w:val="20"/>
        </w:rPr>
        <w:t>C) Patrimonio;</w:t>
      </w:r>
    </w:p>
    <w:p w:rsidR="00B96306" w:rsidRPr="00236F99" w:rsidRDefault="00B96306" w:rsidP="00B96306">
      <w:pPr>
        <w:jc w:val="both"/>
        <w:rPr>
          <w:rFonts w:ascii="Arial" w:hAnsi="Arial" w:cs="Arial"/>
          <w:sz w:val="20"/>
          <w:szCs w:val="20"/>
        </w:rPr>
      </w:pPr>
      <w:r w:rsidRPr="00236F99">
        <w:rPr>
          <w:rFonts w:ascii="Arial" w:hAnsi="Arial" w:cs="Arial"/>
          <w:sz w:val="20"/>
          <w:szCs w:val="20"/>
        </w:rPr>
        <w:t>El patrimonio de la Universidad está constituido por:</w:t>
      </w:r>
    </w:p>
    <w:p w:rsidR="00B96306" w:rsidRPr="00236F99" w:rsidRDefault="00B96306" w:rsidP="00B96306">
      <w:pPr>
        <w:jc w:val="both"/>
        <w:rPr>
          <w:rFonts w:ascii="Arial" w:hAnsi="Arial" w:cs="Arial"/>
          <w:sz w:val="20"/>
          <w:szCs w:val="20"/>
        </w:rPr>
      </w:pPr>
      <w:r w:rsidRPr="00236F99">
        <w:rPr>
          <w:rFonts w:ascii="Arial" w:hAnsi="Arial" w:cs="Arial"/>
          <w:sz w:val="20"/>
          <w:szCs w:val="20"/>
        </w:rPr>
        <w:t>I</w:t>
      </w:r>
      <w:r w:rsidRPr="00236F99">
        <w:rPr>
          <w:rFonts w:ascii="Arial" w:hAnsi="Arial" w:cs="Arial"/>
          <w:sz w:val="20"/>
          <w:szCs w:val="20"/>
        </w:rPr>
        <w:tab/>
        <w:t>Los bienes muebles e inmuebles que se le transfieren;</w:t>
      </w:r>
    </w:p>
    <w:p w:rsidR="00B96306" w:rsidRPr="00236F99" w:rsidRDefault="00B96306" w:rsidP="00B96306">
      <w:pPr>
        <w:jc w:val="both"/>
        <w:rPr>
          <w:rFonts w:ascii="Arial" w:hAnsi="Arial" w:cs="Arial"/>
          <w:sz w:val="20"/>
          <w:szCs w:val="20"/>
        </w:rPr>
      </w:pPr>
      <w:r w:rsidRPr="00236F99">
        <w:rPr>
          <w:rFonts w:ascii="Arial" w:hAnsi="Arial" w:cs="Arial"/>
          <w:sz w:val="20"/>
          <w:szCs w:val="20"/>
        </w:rPr>
        <w:t>II</w:t>
      </w:r>
      <w:r w:rsidRPr="00236F99">
        <w:rPr>
          <w:rFonts w:ascii="Arial" w:hAnsi="Arial" w:cs="Arial"/>
          <w:sz w:val="20"/>
          <w:szCs w:val="20"/>
        </w:rPr>
        <w:tab/>
        <w:t xml:space="preserve">Los recursos, aportaciones, bienes muebles e inmuebles que los Gobiernos </w:t>
      </w:r>
    </w:p>
    <w:p w:rsidR="00B96306" w:rsidRPr="00236F99" w:rsidRDefault="00B96306" w:rsidP="00B96306">
      <w:pPr>
        <w:jc w:val="both"/>
        <w:rPr>
          <w:rFonts w:ascii="Arial" w:hAnsi="Arial" w:cs="Arial"/>
          <w:sz w:val="20"/>
          <w:szCs w:val="20"/>
        </w:rPr>
      </w:pPr>
      <w:r w:rsidRPr="00236F99">
        <w:rPr>
          <w:rFonts w:ascii="Arial" w:hAnsi="Arial" w:cs="Arial"/>
          <w:sz w:val="20"/>
          <w:szCs w:val="20"/>
        </w:rPr>
        <w:tab/>
        <w:t>Federal, Estatal y Municipal le otorguen;</w:t>
      </w:r>
    </w:p>
    <w:p w:rsidR="00B96306" w:rsidRPr="00236F99" w:rsidRDefault="00B96306" w:rsidP="00B96306">
      <w:pPr>
        <w:ind w:left="705" w:hanging="705"/>
        <w:jc w:val="both"/>
        <w:rPr>
          <w:rFonts w:ascii="Arial" w:hAnsi="Arial" w:cs="Arial"/>
          <w:sz w:val="20"/>
          <w:szCs w:val="20"/>
        </w:rPr>
      </w:pPr>
      <w:r w:rsidRPr="00236F99">
        <w:rPr>
          <w:rFonts w:ascii="Arial" w:hAnsi="Arial" w:cs="Arial"/>
          <w:sz w:val="20"/>
          <w:szCs w:val="20"/>
        </w:rPr>
        <w:t>III</w:t>
      </w:r>
      <w:r w:rsidRPr="00236F99">
        <w:rPr>
          <w:rFonts w:ascii="Arial" w:hAnsi="Arial" w:cs="Arial"/>
          <w:sz w:val="20"/>
          <w:szCs w:val="20"/>
        </w:rPr>
        <w:tab/>
        <w:t>Los legados y donaciones que reciba por vía de los sectores público y privado;</w:t>
      </w:r>
    </w:p>
    <w:p w:rsidR="00B96306" w:rsidRPr="00236F99" w:rsidRDefault="00B96306" w:rsidP="00B96306">
      <w:pPr>
        <w:ind w:left="705" w:hanging="705"/>
        <w:jc w:val="both"/>
        <w:rPr>
          <w:rFonts w:ascii="Arial" w:hAnsi="Arial" w:cs="Arial"/>
          <w:sz w:val="20"/>
          <w:szCs w:val="20"/>
        </w:rPr>
      </w:pPr>
    </w:p>
    <w:p w:rsidR="00B96306" w:rsidRPr="00236F99" w:rsidRDefault="00B96306" w:rsidP="0099475B">
      <w:pPr>
        <w:ind w:left="705" w:hanging="705"/>
        <w:jc w:val="both"/>
        <w:rPr>
          <w:rFonts w:ascii="Arial" w:hAnsi="Arial" w:cs="Arial"/>
          <w:sz w:val="20"/>
          <w:szCs w:val="20"/>
        </w:rPr>
      </w:pPr>
      <w:r w:rsidRPr="00236F99">
        <w:rPr>
          <w:rFonts w:ascii="Arial" w:hAnsi="Arial" w:cs="Arial"/>
          <w:sz w:val="20"/>
          <w:szCs w:val="20"/>
        </w:rPr>
        <w:t>IV</w:t>
      </w:r>
      <w:r w:rsidRPr="00236F99">
        <w:rPr>
          <w:rFonts w:ascii="Arial" w:hAnsi="Arial" w:cs="Arial"/>
          <w:sz w:val="20"/>
          <w:szCs w:val="20"/>
        </w:rPr>
        <w:tab/>
        <w:t>En general, los ingresos que se obtengan por cualquier título legal.</w:t>
      </w:r>
    </w:p>
    <w:p w:rsidR="00B96306" w:rsidRPr="00236F99" w:rsidRDefault="00B96306" w:rsidP="00B96306">
      <w:pPr>
        <w:ind w:left="705" w:hanging="705"/>
        <w:jc w:val="both"/>
        <w:rPr>
          <w:rFonts w:ascii="Arial" w:hAnsi="Arial" w:cs="Arial"/>
          <w:sz w:val="20"/>
          <w:szCs w:val="20"/>
        </w:rPr>
      </w:pPr>
      <w:r w:rsidRPr="00236F99">
        <w:rPr>
          <w:rFonts w:ascii="Arial" w:hAnsi="Arial" w:cs="Arial"/>
          <w:sz w:val="20"/>
          <w:szCs w:val="20"/>
        </w:rPr>
        <w:t>D) Subsidios recibidos:</w:t>
      </w:r>
    </w:p>
    <w:p w:rsidR="00B96306" w:rsidRPr="00236F99" w:rsidRDefault="00B96306" w:rsidP="00B96306">
      <w:pPr>
        <w:numPr>
          <w:ilvl w:val="0"/>
          <w:numId w:val="1"/>
        </w:numPr>
        <w:spacing w:after="0" w:line="240" w:lineRule="auto"/>
        <w:jc w:val="both"/>
        <w:rPr>
          <w:rFonts w:ascii="Arial" w:hAnsi="Arial" w:cs="Arial"/>
          <w:sz w:val="20"/>
          <w:szCs w:val="20"/>
        </w:rPr>
      </w:pPr>
      <w:r w:rsidRPr="00236F99">
        <w:rPr>
          <w:rFonts w:ascii="Arial" w:hAnsi="Arial" w:cs="Arial"/>
          <w:sz w:val="20"/>
          <w:szCs w:val="20"/>
        </w:rPr>
        <w:t>Aportaciones del Gobierno Estatal.- Corresponden a los apoyos que otorga el Gobierno del Estado para la operación de la Universidad en cumplimiento de su objetivo social.</w:t>
      </w:r>
    </w:p>
    <w:p w:rsidR="00B96306" w:rsidRPr="00236F99" w:rsidRDefault="00B96306" w:rsidP="00B96306">
      <w:pPr>
        <w:ind w:left="360"/>
        <w:jc w:val="both"/>
        <w:rPr>
          <w:rFonts w:ascii="Arial" w:hAnsi="Arial" w:cs="Arial"/>
          <w:sz w:val="20"/>
          <w:szCs w:val="20"/>
        </w:rPr>
      </w:pPr>
    </w:p>
    <w:p w:rsidR="00B96306" w:rsidRPr="00236F99" w:rsidRDefault="00B96306" w:rsidP="00B96306">
      <w:pPr>
        <w:numPr>
          <w:ilvl w:val="0"/>
          <w:numId w:val="1"/>
        </w:numPr>
        <w:spacing w:after="0" w:line="240" w:lineRule="auto"/>
        <w:jc w:val="both"/>
        <w:rPr>
          <w:rFonts w:ascii="Arial" w:hAnsi="Arial" w:cs="Arial"/>
          <w:sz w:val="20"/>
          <w:szCs w:val="20"/>
        </w:rPr>
      </w:pPr>
      <w:r w:rsidRPr="00236F99">
        <w:rPr>
          <w:rFonts w:ascii="Arial" w:hAnsi="Arial" w:cs="Arial"/>
          <w:sz w:val="20"/>
          <w:szCs w:val="20"/>
        </w:rPr>
        <w:t>Aportaciones del Gobierno Federal.- Corresponden a los apoyos que otorga el Gobierno Federal para la operación de la Universidad en cumplimiento de su objetivo social.</w:t>
      </w:r>
    </w:p>
    <w:p w:rsidR="00B96306" w:rsidRPr="00236F99" w:rsidRDefault="00B96306"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t>E) Las compras de activos fijos en el ejercicio se cargan a resultados en el concepto de gasto de inversión y a su vez como contrapartida afectan al patrimonio.</w:t>
      </w:r>
    </w:p>
    <w:p w:rsidR="00DF74CD" w:rsidRDefault="00DF74CD" w:rsidP="00B96306">
      <w:pPr>
        <w:jc w:val="both"/>
        <w:rPr>
          <w:rFonts w:ascii="Arial" w:hAnsi="Arial" w:cs="Arial"/>
          <w:sz w:val="20"/>
          <w:szCs w:val="20"/>
        </w:rPr>
      </w:pPr>
    </w:p>
    <w:p w:rsidR="00DF74CD" w:rsidRDefault="00DF74CD" w:rsidP="00B96306">
      <w:pPr>
        <w:jc w:val="both"/>
        <w:rPr>
          <w:rFonts w:ascii="Arial" w:hAnsi="Arial" w:cs="Arial"/>
          <w:sz w:val="20"/>
          <w:szCs w:val="20"/>
        </w:rPr>
      </w:pPr>
    </w:p>
    <w:p w:rsidR="009D2DB0" w:rsidRDefault="009D2DB0" w:rsidP="00B96306">
      <w:pPr>
        <w:jc w:val="both"/>
        <w:rPr>
          <w:rFonts w:ascii="Arial" w:hAnsi="Arial" w:cs="Arial"/>
          <w:sz w:val="20"/>
          <w:szCs w:val="20"/>
        </w:rPr>
      </w:pPr>
    </w:p>
    <w:p w:rsidR="00B96306" w:rsidRPr="00236F99" w:rsidRDefault="00B96306" w:rsidP="00B96306">
      <w:pPr>
        <w:jc w:val="both"/>
        <w:rPr>
          <w:rFonts w:ascii="Arial" w:hAnsi="Arial" w:cs="Arial"/>
          <w:sz w:val="20"/>
          <w:szCs w:val="20"/>
        </w:rPr>
      </w:pPr>
      <w:r w:rsidRPr="00236F99">
        <w:rPr>
          <w:rFonts w:ascii="Arial" w:hAnsi="Arial" w:cs="Arial"/>
          <w:sz w:val="20"/>
          <w:szCs w:val="20"/>
        </w:rPr>
        <w:t>Régimen Fiscal de la Universidad</w:t>
      </w:r>
    </w:p>
    <w:p w:rsidR="00B96306" w:rsidRPr="00236F99" w:rsidRDefault="00B96306" w:rsidP="00B96306">
      <w:pPr>
        <w:jc w:val="both"/>
        <w:rPr>
          <w:rFonts w:ascii="Arial" w:hAnsi="Arial" w:cs="Arial"/>
          <w:sz w:val="20"/>
          <w:szCs w:val="20"/>
        </w:rPr>
      </w:pPr>
      <w:r w:rsidRPr="00236F99">
        <w:rPr>
          <w:rFonts w:ascii="Arial" w:hAnsi="Arial" w:cs="Arial"/>
          <w:sz w:val="20"/>
          <w:szCs w:val="20"/>
        </w:rPr>
        <w:t>La universidad se encuentra registrada en el RFC, como persona moral con fines no lucrativos, desde el 12 de noviembre de 2012 teniendo las siguientes obligaciones</w:t>
      </w:r>
    </w:p>
    <w:p w:rsidR="00B96306" w:rsidRPr="000B53DE" w:rsidRDefault="00B96306" w:rsidP="000B53DE">
      <w:pPr>
        <w:pStyle w:val="Prrafodelista"/>
        <w:numPr>
          <w:ilvl w:val="0"/>
          <w:numId w:val="1"/>
        </w:numPr>
        <w:jc w:val="both"/>
        <w:rPr>
          <w:rFonts w:ascii="Arial" w:hAnsi="Arial" w:cs="Arial"/>
          <w:sz w:val="20"/>
          <w:szCs w:val="20"/>
        </w:rPr>
      </w:pPr>
      <w:r w:rsidRPr="00236F99">
        <w:rPr>
          <w:rFonts w:ascii="Arial" w:hAnsi="Arial" w:cs="Arial"/>
          <w:sz w:val="20"/>
          <w:szCs w:val="20"/>
        </w:rPr>
        <w:t xml:space="preserve">Presentar declaración anual donde se informa las retenciones de los trabajadores </w:t>
      </w:r>
      <w:r w:rsidRPr="000B53DE">
        <w:rPr>
          <w:rFonts w:ascii="Arial" w:hAnsi="Arial" w:cs="Arial"/>
          <w:sz w:val="20"/>
          <w:szCs w:val="20"/>
        </w:rPr>
        <w:t>que recibieron sueldos y salarios y trabajadores asimilados a salarios.</w:t>
      </w:r>
    </w:p>
    <w:p w:rsidR="00B96306" w:rsidRPr="00236F99" w:rsidRDefault="00B96306" w:rsidP="00B96306">
      <w:pPr>
        <w:pStyle w:val="Prrafodelista"/>
        <w:numPr>
          <w:ilvl w:val="0"/>
          <w:numId w:val="1"/>
        </w:numPr>
        <w:jc w:val="both"/>
        <w:rPr>
          <w:rFonts w:ascii="Arial" w:hAnsi="Arial" w:cs="Arial"/>
          <w:sz w:val="20"/>
          <w:szCs w:val="20"/>
        </w:rPr>
      </w:pPr>
      <w:r w:rsidRPr="00236F99">
        <w:rPr>
          <w:rFonts w:ascii="Arial" w:hAnsi="Arial" w:cs="Arial"/>
          <w:sz w:val="20"/>
          <w:szCs w:val="20"/>
        </w:rPr>
        <w:t>Presentar la declaración y pago provisional mensual de impuesto sobre la renta (ISR) por las retenciones realizadas a los trabajadores asimilados a salarios.</w:t>
      </w:r>
    </w:p>
    <w:p w:rsidR="00B96306" w:rsidRPr="00236F99" w:rsidRDefault="00B96306" w:rsidP="00B96306">
      <w:pPr>
        <w:pStyle w:val="Prrafodelista"/>
        <w:numPr>
          <w:ilvl w:val="0"/>
          <w:numId w:val="1"/>
        </w:numPr>
        <w:jc w:val="both"/>
        <w:rPr>
          <w:rFonts w:ascii="Arial" w:hAnsi="Arial" w:cs="Arial"/>
          <w:sz w:val="20"/>
          <w:szCs w:val="20"/>
        </w:rPr>
      </w:pPr>
      <w:r w:rsidRPr="00236F99">
        <w:rPr>
          <w:rFonts w:ascii="Arial" w:hAnsi="Arial" w:cs="Arial"/>
          <w:sz w:val="20"/>
          <w:szCs w:val="20"/>
        </w:rPr>
        <w:t>Presentar la declaración informativa de proveedores por tasas de IVA y de IEPS</w:t>
      </w:r>
      <w:r w:rsidRPr="00236F99">
        <w:rPr>
          <w:noProof/>
          <w:lang w:eastAsia="es-MX"/>
        </w:rPr>
        <mc:AlternateContent>
          <mc:Choice Requires="wps">
            <w:drawing>
              <wp:anchor distT="0" distB="0" distL="114300" distR="114300" simplePos="0" relativeHeight="251658240" behindDoc="0" locked="0" layoutInCell="1" allowOverlap="1" wp14:anchorId="3A4B395A" wp14:editId="72E416B2">
                <wp:simplePos x="0" y="0"/>
                <wp:positionH relativeFrom="column">
                  <wp:posOffset>254084</wp:posOffset>
                </wp:positionH>
                <wp:positionV relativeFrom="paragraph">
                  <wp:posOffset>466641</wp:posOffset>
                </wp:positionV>
                <wp:extent cx="5524500" cy="533400"/>
                <wp:effectExtent l="0" t="0" r="0" b="0"/>
                <wp:wrapNone/>
                <wp:docPr id="8" name="7 CuadroTexto"/>
                <wp:cNvGraphicFramePr/>
                <a:graphic xmlns:a="http://schemas.openxmlformats.org/drawingml/2006/main">
                  <a:graphicData uri="http://schemas.microsoft.com/office/word/2010/wordprocessingShape">
                    <wps:wsp>
                      <wps:cNvSpPr txBox="1"/>
                      <wps:spPr>
                        <a:xfrm>
                          <a:off x="0" y="0"/>
                          <a:ext cx="5524500" cy="5334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 xml:space="preserve">"Bajo protesta de decir verdad, declaramos que los Estados financieros y sus notas, </w:t>
                            </w:r>
                          </w:p>
                          <w:p w:rsidR="00B96306" w:rsidRDefault="0079432F" w:rsidP="00B96306">
                            <w:pPr>
                              <w:pStyle w:val="NormalWeb"/>
                              <w:spacing w:before="0" w:beforeAutospacing="0" w:after="0" w:afterAutospacing="0"/>
                              <w:jc w:val="center"/>
                            </w:pPr>
                            <w:r>
                              <w:rPr>
                                <w:rFonts w:asciiTheme="minorHAnsi" w:hAnsi="Calibri" w:cstheme="minorBidi"/>
                                <w:color w:val="000000" w:themeColor="text1"/>
                                <w:sz w:val="22"/>
                                <w:szCs w:val="22"/>
                              </w:rPr>
                              <w:t>Son</w:t>
                            </w:r>
                            <w:r w:rsidR="00B96306">
                              <w:rPr>
                                <w:rFonts w:asciiTheme="minorHAnsi" w:hAnsi="Calibri" w:cstheme="minorBidi"/>
                                <w:color w:val="000000" w:themeColor="text1"/>
                                <w:sz w:val="22"/>
                                <w:szCs w:val="22"/>
                              </w:rPr>
                              <w:t xml:space="preserve"> razonablemente  correctos y son responsabilidad del emisor"</w:t>
                            </w:r>
                          </w:p>
                        </w:txbxContent>
                      </wps:txbx>
                      <wps:bodyPr vertOverflow="clip" horzOverflow="clip" wrap="none" rtlCol="0" anchor="t">
                        <a:noAutofit/>
                      </wps:bodyPr>
                    </wps:wsp>
                  </a:graphicData>
                </a:graphic>
              </wp:anchor>
            </w:drawing>
          </mc:Choice>
          <mc:Fallback>
            <w:pict>
              <v:shapetype w14:anchorId="3A4B395A" id="_x0000_t202" coordsize="21600,21600" o:spt="202" path="m,l,21600r21600,l21600,xe">
                <v:stroke joinstyle="miter"/>
                <v:path gradientshapeok="t" o:connecttype="rect"/>
              </v:shapetype>
              <v:shape id="7 CuadroTexto" o:spid="_x0000_s1026" type="#_x0000_t202" style="position:absolute;left:0;text-align:left;margin-left:20pt;margin-top:36.75pt;width:435pt;height:4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" filled="f" stroked="f">
                <v:textbox>
                  <w:txbxContent>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 xml:space="preserve">"Bajo protesta de decir verdad, declaramos que los Estados financieros y sus notas, </w:t>
                      </w:r>
                    </w:p>
                    <w:p w:rsidR="00B96306" w:rsidRDefault="0079432F" w:rsidP="00B96306">
                      <w:pPr>
                        <w:pStyle w:val="NormalWeb"/>
                        <w:spacing w:before="0" w:beforeAutospacing="0" w:after="0" w:afterAutospacing="0"/>
                        <w:jc w:val="center"/>
                      </w:pPr>
                      <w:r>
                        <w:rPr>
                          <w:rFonts w:asciiTheme="minorHAnsi" w:hAnsi="Calibri" w:cstheme="minorBidi"/>
                          <w:color w:val="000000" w:themeColor="text1"/>
                          <w:sz w:val="22"/>
                          <w:szCs w:val="22"/>
                        </w:rPr>
                        <w:t>Son</w:t>
                      </w:r>
                      <w:r w:rsidR="00B96306">
                        <w:rPr>
                          <w:rFonts w:asciiTheme="minorHAnsi" w:hAnsi="Calibri" w:cstheme="minorBidi"/>
                          <w:color w:val="000000" w:themeColor="text1"/>
                          <w:sz w:val="22"/>
                          <w:szCs w:val="22"/>
                        </w:rPr>
                        <w:t xml:space="preserve"> razonablemente  correctos y son responsabilidad del emisor"</w:t>
                      </w:r>
                    </w:p>
                  </w:txbxContent>
                </v:textbox>
              </v:shape>
            </w:pict>
          </mc:Fallback>
        </mc:AlternateContent>
      </w:r>
    </w:p>
    <w:p w:rsidR="00B96306" w:rsidRPr="00236F99" w:rsidRDefault="00B96306" w:rsidP="00B96306">
      <w:pPr>
        <w:tabs>
          <w:tab w:val="left" w:pos="5760"/>
        </w:tabs>
        <w:jc w:val="both"/>
        <w:rPr>
          <w:rFonts w:ascii="Arial" w:hAnsi="Arial" w:cs="Arial"/>
          <w:sz w:val="20"/>
          <w:szCs w:val="20"/>
        </w:rPr>
      </w:pPr>
    </w:p>
    <w:p w:rsidR="00991860" w:rsidRDefault="00991860" w:rsidP="00B96306"/>
    <w:p w:rsidR="00991860" w:rsidRPr="00991860" w:rsidRDefault="00991860" w:rsidP="00991860"/>
    <w:p w:rsidR="00991860" w:rsidRDefault="00991860" w:rsidP="00991860"/>
    <w:p w:rsidR="001B7B83" w:rsidRDefault="001B7B83" w:rsidP="00991860"/>
    <w:p w:rsidR="001B7B83" w:rsidRPr="00991860" w:rsidRDefault="001B7B83" w:rsidP="00991860"/>
    <w:p w:rsidR="00991860" w:rsidRDefault="00991860" w:rsidP="00991860"/>
    <w:p w:rsidR="00BB2EC1" w:rsidRDefault="00BB2EC1" w:rsidP="00991860"/>
    <w:p w:rsidR="00BB2EC1" w:rsidRPr="00991860" w:rsidRDefault="00BB2EC1" w:rsidP="00991860"/>
    <w:p w:rsidR="00991860" w:rsidRDefault="00991860" w:rsidP="00991860">
      <w:r>
        <w:rPr>
          <w:noProof/>
          <w:lang w:eastAsia="es-MX"/>
        </w:rPr>
        <mc:AlternateContent>
          <mc:Choice Requires="wps">
            <w:drawing>
              <wp:anchor distT="0" distB="0" distL="114300" distR="114300" simplePos="0" relativeHeight="251659264" behindDoc="0" locked="0" layoutInCell="1" allowOverlap="1" wp14:anchorId="750EC043" wp14:editId="51F2C8F8">
                <wp:simplePos x="0" y="0"/>
                <wp:positionH relativeFrom="column">
                  <wp:posOffset>-489586</wp:posOffset>
                </wp:positionH>
                <wp:positionV relativeFrom="paragraph">
                  <wp:posOffset>353695</wp:posOffset>
                </wp:positionV>
                <wp:extent cx="1971675" cy="12287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197167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1860" w:rsidRPr="00991860" w:rsidRDefault="00991860" w:rsidP="00991860">
                            <w:pPr>
                              <w:jc w:val="center"/>
                              <w:rPr>
                                <w:b/>
                              </w:rPr>
                            </w:pPr>
                            <w:r>
                              <w:rPr>
                                <w:b/>
                              </w:rPr>
                              <w:t>Autorizó</w:t>
                            </w:r>
                          </w:p>
                          <w:p w:rsidR="00991860" w:rsidRPr="00991860" w:rsidRDefault="00991860" w:rsidP="00991860">
                            <w:pPr>
                              <w:jc w:val="center"/>
                              <w:rPr>
                                <w:b/>
                              </w:rPr>
                            </w:pPr>
                          </w:p>
                          <w:p w:rsidR="00991860" w:rsidRPr="00991860" w:rsidRDefault="00991860" w:rsidP="00991860">
                            <w:pPr>
                              <w:jc w:val="center"/>
                              <w:rPr>
                                <w:b/>
                              </w:rPr>
                            </w:pPr>
                            <w:r w:rsidRPr="00991860">
                              <w:rPr>
                                <w:b/>
                              </w:rPr>
                              <w:t xml:space="preserve">Dr. Eduardo </w:t>
                            </w:r>
                            <w:proofErr w:type="spellStart"/>
                            <w:r w:rsidRPr="00991860">
                              <w:rPr>
                                <w:b/>
                              </w:rPr>
                              <w:t>Mogica</w:t>
                            </w:r>
                            <w:proofErr w:type="spellEnd"/>
                            <w:r w:rsidRPr="00991860">
                              <w:rPr>
                                <w:b/>
                              </w:rPr>
                              <w:t xml:space="preserve"> Martínez      Rector</w:t>
                            </w:r>
                          </w:p>
                          <w:p w:rsidR="00991860" w:rsidRPr="00991860" w:rsidRDefault="00991860" w:rsidP="0099186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EC043" id="Cuadro de texto 1" o:spid="_x0000_s1027" type="#_x0000_t202" style="position:absolute;margin-left:-38.55pt;margin-top:27.85pt;width:155.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" fillcolor="white [3201]" stroked="f" strokeweight=".5pt">
                <v:textbox>
                  <w:txbxContent>
                    <w:p w:rsidR="00991860" w:rsidRPr="00991860" w:rsidRDefault="00991860" w:rsidP="00991860">
                      <w:pPr>
                        <w:jc w:val="center"/>
                        <w:rPr>
                          <w:b/>
                        </w:rPr>
                      </w:pPr>
                      <w:r>
                        <w:rPr>
                          <w:b/>
                        </w:rPr>
                        <w:t>Autorizó</w:t>
                      </w:r>
                    </w:p>
                    <w:p w:rsidR="00991860" w:rsidRPr="00991860" w:rsidRDefault="00991860" w:rsidP="00991860">
                      <w:pPr>
                        <w:jc w:val="center"/>
                        <w:rPr>
                          <w:b/>
                        </w:rPr>
                      </w:pPr>
                    </w:p>
                    <w:p w:rsidR="00991860" w:rsidRPr="00991860" w:rsidRDefault="00991860" w:rsidP="00991860">
                      <w:pPr>
                        <w:jc w:val="center"/>
                        <w:rPr>
                          <w:b/>
                        </w:rPr>
                      </w:pPr>
                      <w:r w:rsidRPr="00991860">
                        <w:rPr>
                          <w:b/>
                        </w:rPr>
                        <w:t xml:space="preserve">Dr. Eduardo </w:t>
                      </w:r>
                      <w:proofErr w:type="spellStart"/>
                      <w:r w:rsidRPr="00991860">
                        <w:rPr>
                          <w:b/>
                        </w:rPr>
                        <w:t>Mogica</w:t>
                      </w:r>
                      <w:proofErr w:type="spellEnd"/>
                      <w:r w:rsidRPr="00991860">
                        <w:rPr>
                          <w:b/>
                        </w:rPr>
                        <w:t xml:space="preserve"> Martínez      Rector</w:t>
                      </w:r>
                    </w:p>
                    <w:p w:rsidR="00991860" w:rsidRPr="00991860" w:rsidRDefault="00991860" w:rsidP="00991860">
                      <w:pPr>
                        <w:jc w:val="center"/>
                        <w:rPr>
                          <w:b/>
                        </w:rPr>
                      </w:pPr>
                    </w:p>
                  </w:txbxContent>
                </v:textbox>
              </v:shape>
            </w:pict>
          </mc:Fallback>
        </mc:AlternateContent>
      </w:r>
    </w:p>
    <w:p w:rsidR="00733700" w:rsidRPr="00991860" w:rsidRDefault="00991860" w:rsidP="00991860">
      <w:r>
        <w:rPr>
          <w:noProof/>
          <w:lang w:eastAsia="es-MX"/>
        </w:rPr>
        <mc:AlternateContent>
          <mc:Choice Requires="wps">
            <w:drawing>
              <wp:anchor distT="0" distB="0" distL="114300" distR="114300" simplePos="0" relativeHeight="251663360" behindDoc="0" locked="0" layoutInCell="1" allowOverlap="1" wp14:anchorId="17944E22" wp14:editId="2F863071">
                <wp:simplePos x="0" y="0"/>
                <wp:positionH relativeFrom="column">
                  <wp:posOffset>3949065</wp:posOffset>
                </wp:positionH>
                <wp:positionV relativeFrom="paragraph">
                  <wp:posOffset>30480</wp:posOffset>
                </wp:positionV>
                <wp:extent cx="2305050" cy="15621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30505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1860" w:rsidRPr="00991860" w:rsidRDefault="00991860" w:rsidP="00991860">
                            <w:pPr>
                              <w:jc w:val="center"/>
                              <w:rPr>
                                <w:b/>
                              </w:rPr>
                            </w:pPr>
                            <w:r>
                              <w:rPr>
                                <w:b/>
                              </w:rPr>
                              <w:t>Elaboró</w:t>
                            </w:r>
                          </w:p>
                          <w:p w:rsidR="00991860" w:rsidRPr="00991860" w:rsidRDefault="00991860" w:rsidP="00991860">
                            <w:pPr>
                              <w:jc w:val="center"/>
                              <w:rPr>
                                <w:b/>
                              </w:rPr>
                            </w:pPr>
                          </w:p>
                          <w:p w:rsidR="00991860" w:rsidRPr="00991860" w:rsidRDefault="00991860" w:rsidP="00991860">
                            <w:pPr>
                              <w:jc w:val="center"/>
                              <w:rPr>
                                <w:b/>
                              </w:rPr>
                            </w:pPr>
                            <w:r w:rsidRPr="00991860">
                              <w:rPr>
                                <w:b/>
                              </w:rPr>
                              <w:t>I.F.F. Y C.P. Jaime Hernández García        Encargado Del Departamento De Recursos Financieros Y Humanos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44E22" id="Cuadro de texto 3" o:spid="_x0000_s1028" type="#_x0000_t202" style="position:absolute;margin-left:310.95pt;margin-top:2.4pt;width:181.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" fillcolor="white [3201]" stroked="f" strokeweight=".5pt">
                <v:textbox>
                  <w:txbxContent>
                    <w:p w:rsidR="00991860" w:rsidRPr="00991860" w:rsidRDefault="00991860" w:rsidP="00991860">
                      <w:pPr>
                        <w:jc w:val="center"/>
                        <w:rPr>
                          <w:b/>
                        </w:rPr>
                      </w:pPr>
                      <w:r>
                        <w:rPr>
                          <w:b/>
                        </w:rPr>
                        <w:t>Elaboró</w:t>
                      </w:r>
                    </w:p>
                    <w:p w:rsidR="00991860" w:rsidRPr="00991860" w:rsidRDefault="00991860" w:rsidP="00991860">
                      <w:pPr>
                        <w:jc w:val="center"/>
                        <w:rPr>
                          <w:b/>
                        </w:rPr>
                      </w:pPr>
                    </w:p>
                    <w:p w:rsidR="00991860" w:rsidRPr="00991860" w:rsidRDefault="00991860" w:rsidP="00991860">
                      <w:pPr>
                        <w:jc w:val="center"/>
                        <w:rPr>
                          <w:b/>
                        </w:rPr>
                      </w:pPr>
                      <w:r w:rsidRPr="00991860">
                        <w:rPr>
                          <w:b/>
                        </w:rPr>
                        <w:t>I.F.F. Y C.P. Jaime Hernández García        Encargado Del Departamento De Recursos Financieros Y Humanos</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2BF2D9" wp14:editId="61106824">
                <wp:simplePos x="0" y="0"/>
                <wp:positionH relativeFrom="column">
                  <wp:posOffset>1586865</wp:posOffset>
                </wp:positionH>
                <wp:positionV relativeFrom="paragraph">
                  <wp:posOffset>30480</wp:posOffset>
                </wp:positionV>
                <wp:extent cx="2276475" cy="122872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227647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1860" w:rsidRPr="00991860" w:rsidRDefault="00991860" w:rsidP="00991860">
                            <w:pPr>
                              <w:jc w:val="center"/>
                              <w:rPr>
                                <w:b/>
                              </w:rPr>
                            </w:pPr>
                            <w:proofErr w:type="spellStart"/>
                            <w:r w:rsidRPr="00991860">
                              <w:rPr>
                                <w:b/>
                              </w:rPr>
                              <w:t>Vo</w:t>
                            </w:r>
                            <w:proofErr w:type="spellEnd"/>
                            <w:r w:rsidRPr="00991860">
                              <w:rPr>
                                <w:b/>
                              </w:rPr>
                              <w:t>. Bo.</w:t>
                            </w:r>
                          </w:p>
                          <w:p w:rsidR="00991860" w:rsidRPr="00991860" w:rsidRDefault="00991860" w:rsidP="00991860">
                            <w:pPr>
                              <w:jc w:val="center"/>
                              <w:rPr>
                                <w:b/>
                              </w:rPr>
                            </w:pPr>
                          </w:p>
                          <w:p w:rsidR="00991860" w:rsidRPr="00991860" w:rsidRDefault="00991860" w:rsidP="00991860">
                            <w:pPr>
                              <w:jc w:val="center"/>
                              <w:rPr>
                                <w:b/>
                              </w:rPr>
                            </w:pPr>
                            <w:r w:rsidRPr="00991860">
                              <w:rPr>
                                <w:b/>
                              </w:rPr>
                              <w:t>M.A.F. Juan Miguel López Carrillo       Secretario Administrativo</w:t>
                            </w:r>
                          </w:p>
                          <w:p w:rsidR="00991860" w:rsidRPr="00991860" w:rsidRDefault="00991860" w:rsidP="0099186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BF2D9" id="Cuadro de texto 2" o:spid="_x0000_s1029" type="#_x0000_t202" style="position:absolute;margin-left:124.95pt;margin-top:2.4pt;width:179.2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" fillcolor="white [3201]" stroked="f" strokeweight=".5pt">
                <v:textbox>
                  <w:txbxContent>
                    <w:p w:rsidR="00991860" w:rsidRPr="00991860" w:rsidRDefault="00991860" w:rsidP="00991860">
                      <w:pPr>
                        <w:jc w:val="center"/>
                        <w:rPr>
                          <w:b/>
                        </w:rPr>
                      </w:pPr>
                      <w:proofErr w:type="spellStart"/>
                      <w:r w:rsidRPr="00991860">
                        <w:rPr>
                          <w:b/>
                        </w:rPr>
                        <w:t>Vo</w:t>
                      </w:r>
                      <w:proofErr w:type="spellEnd"/>
                      <w:r w:rsidRPr="00991860">
                        <w:rPr>
                          <w:b/>
                        </w:rPr>
                        <w:t>. Bo.</w:t>
                      </w:r>
                    </w:p>
                    <w:p w:rsidR="00991860" w:rsidRPr="00991860" w:rsidRDefault="00991860" w:rsidP="00991860">
                      <w:pPr>
                        <w:jc w:val="center"/>
                        <w:rPr>
                          <w:b/>
                        </w:rPr>
                      </w:pPr>
                    </w:p>
                    <w:p w:rsidR="00991860" w:rsidRPr="00991860" w:rsidRDefault="00991860" w:rsidP="00991860">
                      <w:pPr>
                        <w:jc w:val="center"/>
                        <w:rPr>
                          <w:b/>
                        </w:rPr>
                      </w:pPr>
                      <w:r w:rsidRPr="00991860">
                        <w:rPr>
                          <w:b/>
                        </w:rPr>
                        <w:t>M.A.F. Juan Miguel López Carrillo       Secretario Administrativo</w:t>
                      </w:r>
                    </w:p>
                    <w:p w:rsidR="00991860" w:rsidRPr="00991860" w:rsidRDefault="00991860" w:rsidP="00991860">
                      <w:pPr>
                        <w:jc w:val="center"/>
                        <w:rPr>
                          <w:b/>
                        </w:rPr>
                      </w:pPr>
                    </w:p>
                  </w:txbxContent>
                </v:textbox>
              </v:shape>
            </w:pict>
          </mc:Fallback>
        </mc:AlternateContent>
      </w:r>
    </w:p>
    <w:sectPr w:rsidR="00733700" w:rsidRPr="0099186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0B5" w:rsidRDefault="00BA50B5" w:rsidP="00FF1A09">
      <w:pPr>
        <w:spacing w:after="0" w:line="240" w:lineRule="auto"/>
      </w:pPr>
      <w:r>
        <w:separator/>
      </w:r>
    </w:p>
  </w:endnote>
  <w:endnote w:type="continuationSeparator" w:id="0">
    <w:p w:rsidR="00BA50B5" w:rsidRDefault="00BA50B5" w:rsidP="00FF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es-ES"/>
      </w:rPr>
      <w:id w:val="-923033455"/>
      <w:docPartObj>
        <w:docPartGallery w:val="Page Numbers (Bottom of Page)"/>
        <w:docPartUnique/>
      </w:docPartObj>
    </w:sdtPr>
    <w:sdtEndPr>
      <w:rPr>
        <w:lang w:val="es-MX"/>
      </w:rPr>
    </w:sdtEndPr>
    <w:sdtContent>
      <w:p w:rsidR="001B63A5" w:rsidRDefault="001B63A5">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eastAsiaTheme="minorEastAsia" w:cs="Times New Roman"/>
          </w:rPr>
          <w:fldChar w:fldCharType="begin"/>
        </w:r>
        <w:r>
          <w:instrText>PAGE    \* MERGEFORMAT</w:instrText>
        </w:r>
        <w:r>
          <w:rPr>
            <w:rFonts w:eastAsiaTheme="minorEastAsia" w:cs="Times New Roman"/>
          </w:rPr>
          <w:fldChar w:fldCharType="separate"/>
        </w:r>
        <w:r w:rsidR="00161AD2" w:rsidRPr="00161AD2">
          <w:rPr>
            <w:rFonts w:asciiTheme="majorHAnsi" w:eastAsiaTheme="majorEastAsia" w:hAnsiTheme="majorHAnsi" w:cstheme="majorBidi"/>
            <w:noProof/>
            <w:sz w:val="28"/>
            <w:szCs w:val="28"/>
            <w:lang w:val="es-ES"/>
          </w:rPr>
          <w:t>10</w:t>
        </w:r>
        <w:r>
          <w:rPr>
            <w:rFonts w:asciiTheme="majorHAnsi" w:eastAsiaTheme="majorEastAsia" w:hAnsiTheme="majorHAnsi" w:cstheme="majorBidi"/>
            <w:sz w:val="28"/>
            <w:szCs w:val="28"/>
          </w:rPr>
          <w:fldChar w:fldCharType="end"/>
        </w:r>
      </w:p>
    </w:sdtContent>
  </w:sdt>
  <w:p w:rsidR="001B63A5" w:rsidRDefault="001B63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0B5" w:rsidRDefault="00BA50B5" w:rsidP="00FF1A09">
      <w:pPr>
        <w:spacing w:after="0" w:line="240" w:lineRule="auto"/>
      </w:pPr>
      <w:r>
        <w:separator/>
      </w:r>
    </w:p>
  </w:footnote>
  <w:footnote w:type="continuationSeparator" w:id="0">
    <w:p w:rsidR="00BA50B5" w:rsidRDefault="00BA50B5" w:rsidP="00FF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09" w:rsidRDefault="00524D12">
    <w:pPr>
      <w:pStyle w:val="Encabezado"/>
    </w:pPr>
    <w:r>
      <w:rPr>
        <w:noProof/>
        <w:lang w:eastAsia="es-MX"/>
      </w:rPr>
      <w:drawing>
        <wp:anchor distT="0" distB="0" distL="114300" distR="114300" simplePos="0" relativeHeight="251658240" behindDoc="0" locked="0" layoutInCell="1" allowOverlap="1" wp14:anchorId="7B97603D" wp14:editId="7953FD17">
          <wp:simplePos x="0" y="0"/>
          <wp:positionH relativeFrom="column">
            <wp:posOffset>4692015</wp:posOffset>
          </wp:positionH>
          <wp:positionV relativeFrom="paragraph">
            <wp:posOffset>-116205</wp:posOffset>
          </wp:positionV>
          <wp:extent cx="962025" cy="528320"/>
          <wp:effectExtent l="0" t="0" r="9525" b="5080"/>
          <wp:wrapThrough wrapText="bothSides">
            <wp:wrapPolygon edited="0">
              <wp:start x="2994" y="0"/>
              <wp:lineTo x="0" y="3894"/>
              <wp:lineTo x="0" y="17135"/>
              <wp:lineTo x="2139" y="21029"/>
              <wp:lineTo x="20531" y="21029"/>
              <wp:lineTo x="21386" y="20250"/>
              <wp:lineTo x="21386" y="7010"/>
              <wp:lineTo x="5133" y="0"/>
              <wp:lineTo x="2994" y="0"/>
            </wp:wrapPolygon>
          </wp:wrapThrough>
          <wp:docPr id="7"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62025" cy="528320"/>
                  </a:xfrm>
                  <a:prstGeom prst="rect">
                    <a:avLst/>
                  </a:prstGeom>
                </pic:spPr>
              </pic:pic>
            </a:graphicData>
          </a:graphic>
          <wp14:sizeRelH relativeFrom="page">
            <wp14:pctWidth>0</wp14:pctWidth>
          </wp14:sizeRelH>
          <wp14:sizeRelV relativeFrom="page">
            <wp14:pctHeight>0</wp14:pctHeight>
          </wp14:sizeRelV>
        </wp:anchor>
      </w:drawing>
    </w:r>
    <w:r w:rsidRPr="00524D12">
      <w:rPr>
        <w:noProof/>
        <w:lang w:eastAsia="es-MX"/>
      </w:rPr>
      <w:drawing>
        <wp:anchor distT="0" distB="0" distL="114300" distR="114300" simplePos="0" relativeHeight="251659264" behindDoc="0" locked="0" layoutInCell="1" allowOverlap="1" wp14:anchorId="54D570B8" wp14:editId="1B5237BC">
          <wp:simplePos x="0" y="0"/>
          <wp:positionH relativeFrom="column">
            <wp:posOffset>-80010</wp:posOffset>
          </wp:positionH>
          <wp:positionV relativeFrom="paragraph">
            <wp:posOffset>-111760</wp:posOffset>
          </wp:positionV>
          <wp:extent cx="1309370" cy="523875"/>
          <wp:effectExtent l="0" t="0" r="5080" b="9525"/>
          <wp:wrapThrough wrapText="bothSides">
            <wp:wrapPolygon edited="0">
              <wp:start x="1886" y="0"/>
              <wp:lineTo x="314" y="4713"/>
              <wp:lineTo x="0" y="7855"/>
              <wp:lineTo x="0" y="21207"/>
              <wp:lineTo x="5028" y="21207"/>
              <wp:lineTo x="17284" y="19636"/>
              <wp:lineTo x="17284" y="15709"/>
              <wp:lineTo x="21370" y="13353"/>
              <wp:lineTo x="21370" y="2356"/>
              <wp:lineTo x="7228" y="0"/>
              <wp:lineTo x="1886" y="0"/>
            </wp:wrapPolygon>
          </wp:wrapThrough>
          <wp:docPr id="5" name="Imagen 5" descr="Resultado de imagen para secretaria de educacion publica de hida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secretaria de educacion publica de hidal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937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A09">
      <w:t xml:space="preserve">                                                                                                                                   </w:t>
    </w:r>
    <w:r w:rsidR="00FF1A09">
      <w:rPr>
        <w:noProof/>
        <w:lang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A03C1"/>
    <w:multiLevelType w:val="hybridMultilevel"/>
    <w:tmpl w:val="72FC8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B596546"/>
    <w:multiLevelType w:val="multilevel"/>
    <w:tmpl w:val="14545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46674A"/>
    <w:multiLevelType w:val="hybridMultilevel"/>
    <w:tmpl w:val="AC70BA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2E04E3"/>
    <w:multiLevelType w:val="hybridMultilevel"/>
    <w:tmpl w:val="CA36FE46"/>
    <w:lvl w:ilvl="0" w:tplc="D60E7096">
      <w:start w:val="5"/>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71BC0575"/>
    <w:multiLevelType w:val="hybridMultilevel"/>
    <w:tmpl w:val="C49AD4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1F"/>
    <w:rsid w:val="00002ED2"/>
    <w:rsid w:val="000044AB"/>
    <w:rsid w:val="0000631D"/>
    <w:rsid w:val="00006A51"/>
    <w:rsid w:val="000075DD"/>
    <w:rsid w:val="00007F31"/>
    <w:rsid w:val="00012BC4"/>
    <w:rsid w:val="000152B3"/>
    <w:rsid w:val="00016679"/>
    <w:rsid w:val="00022CE7"/>
    <w:rsid w:val="00022E23"/>
    <w:rsid w:val="00022E93"/>
    <w:rsid w:val="00025AF4"/>
    <w:rsid w:val="00027BF5"/>
    <w:rsid w:val="00030F8C"/>
    <w:rsid w:val="00031A0F"/>
    <w:rsid w:val="0003456D"/>
    <w:rsid w:val="00037D7C"/>
    <w:rsid w:val="00040C3B"/>
    <w:rsid w:val="00042090"/>
    <w:rsid w:val="000444FA"/>
    <w:rsid w:val="00045754"/>
    <w:rsid w:val="000479E9"/>
    <w:rsid w:val="00051963"/>
    <w:rsid w:val="0005331B"/>
    <w:rsid w:val="00053BDC"/>
    <w:rsid w:val="00056598"/>
    <w:rsid w:val="00057F8B"/>
    <w:rsid w:val="0006314B"/>
    <w:rsid w:val="00064A92"/>
    <w:rsid w:val="00065009"/>
    <w:rsid w:val="00071BC2"/>
    <w:rsid w:val="0007255F"/>
    <w:rsid w:val="00072A39"/>
    <w:rsid w:val="0007467D"/>
    <w:rsid w:val="0007478E"/>
    <w:rsid w:val="00080DEF"/>
    <w:rsid w:val="00084F1B"/>
    <w:rsid w:val="000865A4"/>
    <w:rsid w:val="00086C52"/>
    <w:rsid w:val="000902DA"/>
    <w:rsid w:val="000931A5"/>
    <w:rsid w:val="00096A85"/>
    <w:rsid w:val="000A1654"/>
    <w:rsid w:val="000A2310"/>
    <w:rsid w:val="000A28BA"/>
    <w:rsid w:val="000A34EB"/>
    <w:rsid w:val="000A4763"/>
    <w:rsid w:val="000B0712"/>
    <w:rsid w:val="000B080B"/>
    <w:rsid w:val="000B1680"/>
    <w:rsid w:val="000B29FD"/>
    <w:rsid w:val="000B3427"/>
    <w:rsid w:val="000B3A7D"/>
    <w:rsid w:val="000B4C4A"/>
    <w:rsid w:val="000B53DE"/>
    <w:rsid w:val="000B7755"/>
    <w:rsid w:val="000C1ABE"/>
    <w:rsid w:val="000C27E1"/>
    <w:rsid w:val="000C5734"/>
    <w:rsid w:val="000C732B"/>
    <w:rsid w:val="000C74A2"/>
    <w:rsid w:val="000D1284"/>
    <w:rsid w:val="000D1379"/>
    <w:rsid w:val="000D25CC"/>
    <w:rsid w:val="000D66FD"/>
    <w:rsid w:val="000E3502"/>
    <w:rsid w:val="000F0A87"/>
    <w:rsid w:val="000F305D"/>
    <w:rsid w:val="000F5C35"/>
    <w:rsid w:val="000F741A"/>
    <w:rsid w:val="00113D56"/>
    <w:rsid w:val="001150BE"/>
    <w:rsid w:val="00123D61"/>
    <w:rsid w:val="00133E3F"/>
    <w:rsid w:val="0013605C"/>
    <w:rsid w:val="00136C44"/>
    <w:rsid w:val="001374F1"/>
    <w:rsid w:val="001375AA"/>
    <w:rsid w:val="00137AF5"/>
    <w:rsid w:val="00137F4C"/>
    <w:rsid w:val="001418BC"/>
    <w:rsid w:val="00145DA4"/>
    <w:rsid w:val="00146AE4"/>
    <w:rsid w:val="0014716B"/>
    <w:rsid w:val="00156D60"/>
    <w:rsid w:val="00157676"/>
    <w:rsid w:val="00160288"/>
    <w:rsid w:val="00161AD2"/>
    <w:rsid w:val="00161FD9"/>
    <w:rsid w:val="001635D9"/>
    <w:rsid w:val="00164E2A"/>
    <w:rsid w:val="0016781A"/>
    <w:rsid w:val="00167E4C"/>
    <w:rsid w:val="00171A03"/>
    <w:rsid w:val="00173F99"/>
    <w:rsid w:val="00174697"/>
    <w:rsid w:val="00174DFD"/>
    <w:rsid w:val="00174F1D"/>
    <w:rsid w:val="00175F96"/>
    <w:rsid w:val="001821AD"/>
    <w:rsid w:val="00182A06"/>
    <w:rsid w:val="0018563C"/>
    <w:rsid w:val="001904E6"/>
    <w:rsid w:val="00192DF6"/>
    <w:rsid w:val="00193CD9"/>
    <w:rsid w:val="001949DF"/>
    <w:rsid w:val="001952D7"/>
    <w:rsid w:val="00195BC2"/>
    <w:rsid w:val="001A10C4"/>
    <w:rsid w:val="001A227B"/>
    <w:rsid w:val="001A28A1"/>
    <w:rsid w:val="001A2CD1"/>
    <w:rsid w:val="001A472E"/>
    <w:rsid w:val="001B11F8"/>
    <w:rsid w:val="001B2A01"/>
    <w:rsid w:val="001B2A6A"/>
    <w:rsid w:val="001B5225"/>
    <w:rsid w:val="001B54ED"/>
    <w:rsid w:val="001B63A5"/>
    <w:rsid w:val="001B7B83"/>
    <w:rsid w:val="001B7FF5"/>
    <w:rsid w:val="001C1DA1"/>
    <w:rsid w:val="001C1E0C"/>
    <w:rsid w:val="001C3A81"/>
    <w:rsid w:val="001C3E8E"/>
    <w:rsid w:val="001C52D0"/>
    <w:rsid w:val="001D27A0"/>
    <w:rsid w:val="001D3608"/>
    <w:rsid w:val="001D54C5"/>
    <w:rsid w:val="001D670E"/>
    <w:rsid w:val="001E31C6"/>
    <w:rsid w:val="001E38B3"/>
    <w:rsid w:val="001E41DD"/>
    <w:rsid w:val="001E4E08"/>
    <w:rsid w:val="001E5F2F"/>
    <w:rsid w:val="001F0B8E"/>
    <w:rsid w:val="001F21AD"/>
    <w:rsid w:val="001F502E"/>
    <w:rsid w:val="00200283"/>
    <w:rsid w:val="0020279B"/>
    <w:rsid w:val="0020743C"/>
    <w:rsid w:val="002119F5"/>
    <w:rsid w:val="00214BFF"/>
    <w:rsid w:val="00215933"/>
    <w:rsid w:val="002217D7"/>
    <w:rsid w:val="00222CD0"/>
    <w:rsid w:val="002231B3"/>
    <w:rsid w:val="002251D0"/>
    <w:rsid w:val="002263B3"/>
    <w:rsid w:val="00230990"/>
    <w:rsid w:val="00230B0A"/>
    <w:rsid w:val="002322A7"/>
    <w:rsid w:val="002328C1"/>
    <w:rsid w:val="0023342C"/>
    <w:rsid w:val="0023444E"/>
    <w:rsid w:val="00236F99"/>
    <w:rsid w:val="00243DBF"/>
    <w:rsid w:val="00245030"/>
    <w:rsid w:val="002511E2"/>
    <w:rsid w:val="002520BC"/>
    <w:rsid w:val="0026596C"/>
    <w:rsid w:val="00271121"/>
    <w:rsid w:val="002731C4"/>
    <w:rsid w:val="002741D7"/>
    <w:rsid w:val="0027693F"/>
    <w:rsid w:val="00280398"/>
    <w:rsid w:val="00282C88"/>
    <w:rsid w:val="00290165"/>
    <w:rsid w:val="00292BA1"/>
    <w:rsid w:val="0029363C"/>
    <w:rsid w:val="002966C6"/>
    <w:rsid w:val="00296C1B"/>
    <w:rsid w:val="002A1708"/>
    <w:rsid w:val="002A4235"/>
    <w:rsid w:val="002A46F0"/>
    <w:rsid w:val="002A53B2"/>
    <w:rsid w:val="002A73D9"/>
    <w:rsid w:val="002B64EB"/>
    <w:rsid w:val="002B67A2"/>
    <w:rsid w:val="002D664A"/>
    <w:rsid w:val="002D6E37"/>
    <w:rsid w:val="002E23DC"/>
    <w:rsid w:val="002F1C42"/>
    <w:rsid w:val="002F2F1A"/>
    <w:rsid w:val="002F64B7"/>
    <w:rsid w:val="002F6D62"/>
    <w:rsid w:val="003007BE"/>
    <w:rsid w:val="00303609"/>
    <w:rsid w:val="00304B4D"/>
    <w:rsid w:val="003053A2"/>
    <w:rsid w:val="0031387E"/>
    <w:rsid w:val="00322AC3"/>
    <w:rsid w:val="00325D20"/>
    <w:rsid w:val="003309A8"/>
    <w:rsid w:val="003373D9"/>
    <w:rsid w:val="0033775E"/>
    <w:rsid w:val="00341DC5"/>
    <w:rsid w:val="003423C1"/>
    <w:rsid w:val="00343B6A"/>
    <w:rsid w:val="003440E8"/>
    <w:rsid w:val="003467DE"/>
    <w:rsid w:val="00350027"/>
    <w:rsid w:val="0035249F"/>
    <w:rsid w:val="003620D1"/>
    <w:rsid w:val="003659D0"/>
    <w:rsid w:val="00372B13"/>
    <w:rsid w:val="003779EF"/>
    <w:rsid w:val="00381061"/>
    <w:rsid w:val="00381330"/>
    <w:rsid w:val="00383A55"/>
    <w:rsid w:val="003866F4"/>
    <w:rsid w:val="00386F36"/>
    <w:rsid w:val="003921CB"/>
    <w:rsid w:val="0039334A"/>
    <w:rsid w:val="00396686"/>
    <w:rsid w:val="003A200F"/>
    <w:rsid w:val="003A277E"/>
    <w:rsid w:val="003A330C"/>
    <w:rsid w:val="003A38C5"/>
    <w:rsid w:val="003A3F07"/>
    <w:rsid w:val="003A43F0"/>
    <w:rsid w:val="003A57AE"/>
    <w:rsid w:val="003A78EB"/>
    <w:rsid w:val="003A7A21"/>
    <w:rsid w:val="003B4A1F"/>
    <w:rsid w:val="003B535E"/>
    <w:rsid w:val="003C2C3F"/>
    <w:rsid w:val="003C4FDD"/>
    <w:rsid w:val="003C6410"/>
    <w:rsid w:val="003D142B"/>
    <w:rsid w:val="003D4117"/>
    <w:rsid w:val="003D73CD"/>
    <w:rsid w:val="003E090F"/>
    <w:rsid w:val="003E1D65"/>
    <w:rsid w:val="003E5865"/>
    <w:rsid w:val="003E5EEF"/>
    <w:rsid w:val="003F33FC"/>
    <w:rsid w:val="003F35B3"/>
    <w:rsid w:val="003F5B23"/>
    <w:rsid w:val="004023B7"/>
    <w:rsid w:val="0040584A"/>
    <w:rsid w:val="00410375"/>
    <w:rsid w:val="004104C5"/>
    <w:rsid w:val="00412DBD"/>
    <w:rsid w:val="004130B5"/>
    <w:rsid w:val="004136C4"/>
    <w:rsid w:val="004143B7"/>
    <w:rsid w:val="004171DD"/>
    <w:rsid w:val="00421520"/>
    <w:rsid w:val="004215FF"/>
    <w:rsid w:val="00422C8F"/>
    <w:rsid w:val="004312F2"/>
    <w:rsid w:val="004376DA"/>
    <w:rsid w:val="00441458"/>
    <w:rsid w:val="004429FA"/>
    <w:rsid w:val="00443099"/>
    <w:rsid w:val="004436D7"/>
    <w:rsid w:val="00444587"/>
    <w:rsid w:val="00450A26"/>
    <w:rsid w:val="00451A27"/>
    <w:rsid w:val="00454094"/>
    <w:rsid w:val="004540B0"/>
    <w:rsid w:val="00457454"/>
    <w:rsid w:val="00460616"/>
    <w:rsid w:val="00460D3E"/>
    <w:rsid w:val="0046472C"/>
    <w:rsid w:val="0046535E"/>
    <w:rsid w:val="00466CB4"/>
    <w:rsid w:val="00473AA2"/>
    <w:rsid w:val="00473C29"/>
    <w:rsid w:val="004749E2"/>
    <w:rsid w:val="00476139"/>
    <w:rsid w:val="0047738D"/>
    <w:rsid w:val="00487B15"/>
    <w:rsid w:val="0049202D"/>
    <w:rsid w:val="00494101"/>
    <w:rsid w:val="00496CC7"/>
    <w:rsid w:val="004A09CD"/>
    <w:rsid w:val="004A0E88"/>
    <w:rsid w:val="004A6A2D"/>
    <w:rsid w:val="004A75C8"/>
    <w:rsid w:val="004B2A8C"/>
    <w:rsid w:val="004B30EB"/>
    <w:rsid w:val="004B7600"/>
    <w:rsid w:val="004B7E92"/>
    <w:rsid w:val="004C25C3"/>
    <w:rsid w:val="004C38AE"/>
    <w:rsid w:val="004C43B6"/>
    <w:rsid w:val="004C63B4"/>
    <w:rsid w:val="004C6D4D"/>
    <w:rsid w:val="004C7B54"/>
    <w:rsid w:val="004D14A0"/>
    <w:rsid w:val="004E3DF8"/>
    <w:rsid w:val="004E413A"/>
    <w:rsid w:val="004F1439"/>
    <w:rsid w:val="004F1CC4"/>
    <w:rsid w:val="004F2665"/>
    <w:rsid w:val="004F276F"/>
    <w:rsid w:val="004F338C"/>
    <w:rsid w:val="004F5626"/>
    <w:rsid w:val="00503313"/>
    <w:rsid w:val="00504104"/>
    <w:rsid w:val="00510951"/>
    <w:rsid w:val="00512C59"/>
    <w:rsid w:val="00513795"/>
    <w:rsid w:val="00513C5D"/>
    <w:rsid w:val="005225D2"/>
    <w:rsid w:val="0052341E"/>
    <w:rsid w:val="00523AB8"/>
    <w:rsid w:val="005244B8"/>
    <w:rsid w:val="00524D12"/>
    <w:rsid w:val="005256EB"/>
    <w:rsid w:val="00525BEE"/>
    <w:rsid w:val="00526B9E"/>
    <w:rsid w:val="00542E93"/>
    <w:rsid w:val="0054653C"/>
    <w:rsid w:val="005504F0"/>
    <w:rsid w:val="00550EBB"/>
    <w:rsid w:val="005537AA"/>
    <w:rsid w:val="0055492E"/>
    <w:rsid w:val="005559AE"/>
    <w:rsid w:val="00555FD7"/>
    <w:rsid w:val="00557045"/>
    <w:rsid w:val="00561FAB"/>
    <w:rsid w:val="005658CD"/>
    <w:rsid w:val="00566B4D"/>
    <w:rsid w:val="00567F49"/>
    <w:rsid w:val="00574C74"/>
    <w:rsid w:val="00576728"/>
    <w:rsid w:val="005800F8"/>
    <w:rsid w:val="005826C4"/>
    <w:rsid w:val="00583734"/>
    <w:rsid w:val="00583824"/>
    <w:rsid w:val="00585240"/>
    <w:rsid w:val="005903C3"/>
    <w:rsid w:val="005924E3"/>
    <w:rsid w:val="00597809"/>
    <w:rsid w:val="005A3A51"/>
    <w:rsid w:val="005B05C8"/>
    <w:rsid w:val="005B0F07"/>
    <w:rsid w:val="005B5AFF"/>
    <w:rsid w:val="005C5346"/>
    <w:rsid w:val="005C5853"/>
    <w:rsid w:val="005C6658"/>
    <w:rsid w:val="005C73E8"/>
    <w:rsid w:val="005C7E84"/>
    <w:rsid w:val="005D00FB"/>
    <w:rsid w:val="005D2863"/>
    <w:rsid w:val="005D4AF7"/>
    <w:rsid w:val="005D6371"/>
    <w:rsid w:val="005D63A5"/>
    <w:rsid w:val="005E03CB"/>
    <w:rsid w:val="005E3372"/>
    <w:rsid w:val="005E42E0"/>
    <w:rsid w:val="005E729F"/>
    <w:rsid w:val="005F1D6C"/>
    <w:rsid w:val="005F3A3A"/>
    <w:rsid w:val="005F600B"/>
    <w:rsid w:val="005F6CA7"/>
    <w:rsid w:val="00604CCC"/>
    <w:rsid w:val="00610585"/>
    <w:rsid w:val="00611B62"/>
    <w:rsid w:val="00612AEF"/>
    <w:rsid w:val="0062026E"/>
    <w:rsid w:val="00622BDA"/>
    <w:rsid w:val="00623E23"/>
    <w:rsid w:val="006248D0"/>
    <w:rsid w:val="00626313"/>
    <w:rsid w:val="006316D4"/>
    <w:rsid w:val="00632BE0"/>
    <w:rsid w:val="00633FC1"/>
    <w:rsid w:val="00635C97"/>
    <w:rsid w:val="006374A2"/>
    <w:rsid w:val="00641F91"/>
    <w:rsid w:val="00643EF4"/>
    <w:rsid w:val="00647802"/>
    <w:rsid w:val="00650C02"/>
    <w:rsid w:val="00655131"/>
    <w:rsid w:val="00655749"/>
    <w:rsid w:val="00655E59"/>
    <w:rsid w:val="006564D0"/>
    <w:rsid w:val="0066157C"/>
    <w:rsid w:val="00663160"/>
    <w:rsid w:val="00666209"/>
    <w:rsid w:val="00666C94"/>
    <w:rsid w:val="00667700"/>
    <w:rsid w:val="00676374"/>
    <w:rsid w:val="006843EC"/>
    <w:rsid w:val="00694EA9"/>
    <w:rsid w:val="00694FD3"/>
    <w:rsid w:val="006953BD"/>
    <w:rsid w:val="006A009B"/>
    <w:rsid w:val="006A360E"/>
    <w:rsid w:val="006A3BD8"/>
    <w:rsid w:val="006B2C14"/>
    <w:rsid w:val="006B3132"/>
    <w:rsid w:val="006B5978"/>
    <w:rsid w:val="006B5C11"/>
    <w:rsid w:val="006B742B"/>
    <w:rsid w:val="006B777B"/>
    <w:rsid w:val="006C1511"/>
    <w:rsid w:val="006C1BD8"/>
    <w:rsid w:val="006C5517"/>
    <w:rsid w:val="006D060B"/>
    <w:rsid w:val="006D0706"/>
    <w:rsid w:val="006D3F31"/>
    <w:rsid w:val="006D4649"/>
    <w:rsid w:val="006D54F5"/>
    <w:rsid w:val="006F0221"/>
    <w:rsid w:val="0070304A"/>
    <w:rsid w:val="0070318C"/>
    <w:rsid w:val="0071053D"/>
    <w:rsid w:val="007119CF"/>
    <w:rsid w:val="00712B94"/>
    <w:rsid w:val="00712EC8"/>
    <w:rsid w:val="00713CB2"/>
    <w:rsid w:val="0071412E"/>
    <w:rsid w:val="00715191"/>
    <w:rsid w:val="00715328"/>
    <w:rsid w:val="007154F7"/>
    <w:rsid w:val="00721885"/>
    <w:rsid w:val="00722A01"/>
    <w:rsid w:val="007277DD"/>
    <w:rsid w:val="00733700"/>
    <w:rsid w:val="007412A7"/>
    <w:rsid w:val="00741C4C"/>
    <w:rsid w:val="007422BF"/>
    <w:rsid w:val="00743E4B"/>
    <w:rsid w:val="00750AF6"/>
    <w:rsid w:val="007548F0"/>
    <w:rsid w:val="00755071"/>
    <w:rsid w:val="007606A5"/>
    <w:rsid w:val="00764831"/>
    <w:rsid w:val="00765FBF"/>
    <w:rsid w:val="0077134F"/>
    <w:rsid w:val="00781430"/>
    <w:rsid w:val="00781DCF"/>
    <w:rsid w:val="00782475"/>
    <w:rsid w:val="00792B5D"/>
    <w:rsid w:val="00793EAF"/>
    <w:rsid w:val="0079432F"/>
    <w:rsid w:val="00794978"/>
    <w:rsid w:val="00797D89"/>
    <w:rsid w:val="007B60EC"/>
    <w:rsid w:val="007C34B8"/>
    <w:rsid w:val="007D0E59"/>
    <w:rsid w:val="007D4DA6"/>
    <w:rsid w:val="007D6831"/>
    <w:rsid w:val="007D6E54"/>
    <w:rsid w:val="007F10CA"/>
    <w:rsid w:val="007F5161"/>
    <w:rsid w:val="00804C9D"/>
    <w:rsid w:val="0080728E"/>
    <w:rsid w:val="00810836"/>
    <w:rsid w:val="00815327"/>
    <w:rsid w:val="0082156F"/>
    <w:rsid w:val="00822EC8"/>
    <w:rsid w:val="00824895"/>
    <w:rsid w:val="00827F08"/>
    <w:rsid w:val="008327AF"/>
    <w:rsid w:val="00833064"/>
    <w:rsid w:val="00834941"/>
    <w:rsid w:val="008401AD"/>
    <w:rsid w:val="0084395C"/>
    <w:rsid w:val="00851F30"/>
    <w:rsid w:val="008532E2"/>
    <w:rsid w:val="00865C67"/>
    <w:rsid w:val="00872466"/>
    <w:rsid w:val="00886631"/>
    <w:rsid w:val="00887F2D"/>
    <w:rsid w:val="008918A2"/>
    <w:rsid w:val="00892349"/>
    <w:rsid w:val="00893DC9"/>
    <w:rsid w:val="008960CE"/>
    <w:rsid w:val="008A234D"/>
    <w:rsid w:val="008A3577"/>
    <w:rsid w:val="008B2899"/>
    <w:rsid w:val="008B3696"/>
    <w:rsid w:val="008B3708"/>
    <w:rsid w:val="008B4D91"/>
    <w:rsid w:val="008C15A4"/>
    <w:rsid w:val="008C473F"/>
    <w:rsid w:val="008D0008"/>
    <w:rsid w:val="008D1F8B"/>
    <w:rsid w:val="008D2093"/>
    <w:rsid w:val="008D287D"/>
    <w:rsid w:val="008D5376"/>
    <w:rsid w:val="008D75BB"/>
    <w:rsid w:val="008D7CBA"/>
    <w:rsid w:val="008E3185"/>
    <w:rsid w:val="008E3510"/>
    <w:rsid w:val="008E756B"/>
    <w:rsid w:val="008F256A"/>
    <w:rsid w:val="008F406C"/>
    <w:rsid w:val="008F5CE6"/>
    <w:rsid w:val="008F5F5D"/>
    <w:rsid w:val="008F6AE1"/>
    <w:rsid w:val="00910310"/>
    <w:rsid w:val="00915935"/>
    <w:rsid w:val="00917EA2"/>
    <w:rsid w:val="009200A9"/>
    <w:rsid w:val="009202F5"/>
    <w:rsid w:val="00920611"/>
    <w:rsid w:val="00921064"/>
    <w:rsid w:val="009211B1"/>
    <w:rsid w:val="00921C9E"/>
    <w:rsid w:val="009227C2"/>
    <w:rsid w:val="0092307D"/>
    <w:rsid w:val="00930DA5"/>
    <w:rsid w:val="00941247"/>
    <w:rsid w:val="009438E4"/>
    <w:rsid w:val="009440C4"/>
    <w:rsid w:val="00951016"/>
    <w:rsid w:val="0095163F"/>
    <w:rsid w:val="00951B69"/>
    <w:rsid w:val="00952AF3"/>
    <w:rsid w:val="0095688A"/>
    <w:rsid w:val="0096003A"/>
    <w:rsid w:val="00960EDC"/>
    <w:rsid w:val="00961A2E"/>
    <w:rsid w:val="00962239"/>
    <w:rsid w:val="009640F8"/>
    <w:rsid w:val="00966F25"/>
    <w:rsid w:val="00970AB6"/>
    <w:rsid w:val="00970D2F"/>
    <w:rsid w:val="00980B84"/>
    <w:rsid w:val="00980FB9"/>
    <w:rsid w:val="0098169A"/>
    <w:rsid w:val="00983839"/>
    <w:rsid w:val="009860E6"/>
    <w:rsid w:val="00986760"/>
    <w:rsid w:val="00986EF3"/>
    <w:rsid w:val="009873EF"/>
    <w:rsid w:val="00991860"/>
    <w:rsid w:val="00991FED"/>
    <w:rsid w:val="0099475B"/>
    <w:rsid w:val="009A3720"/>
    <w:rsid w:val="009A3EC2"/>
    <w:rsid w:val="009B0EC2"/>
    <w:rsid w:val="009C0494"/>
    <w:rsid w:val="009C2AA7"/>
    <w:rsid w:val="009C5197"/>
    <w:rsid w:val="009C79EE"/>
    <w:rsid w:val="009C7BE3"/>
    <w:rsid w:val="009D0FF7"/>
    <w:rsid w:val="009D2C09"/>
    <w:rsid w:val="009D2DB0"/>
    <w:rsid w:val="009E0C6F"/>
    <w:rsid w:val="009E10FE"/>
    <w:rsid w:val="009E1471"/>
    <w:rsid w:val="009E2227"/>
    <w:rsid w:val="009E2FD3"/>
    <w:rsid w:val="009F11A8"/>
    <w:rsid w:val="009F1CDB"/>
    <w:rsid w:val="009F2F03"/>
    <w:rsid w:val="009F3B1B"/>
    <w:rsid w:val="00A00C86"/>
    <w:rsid w:val="00A01A9C"/>
    <w:rsid w:val="00A02669"/>
    <w:rsid w:val="00A03373"/>
    <w:rsid w:val="00A06F99"/>
    <w:rsid w:val="00A06FC9"/>
    <w:rsid w:val="00A07FEC"/>
    <w:rsid w:val="00A1705B"/>
    <w:rsid w:val="00A21AAD"/>
    <w:rsid w:val="00A2239F"/>
    <w:rsid w:val="00A24503"/>
    <w:rsid w:val="00A246DF"/>
    <w:rsid w:val="00A24B68"/>
    <w:rsid w:val="00A26BD1"/>
    <w:rsid w:val="00A27979"/>
    <w:rsid w:val="00A32954"/>
    <w:rsid w:val="00A3706B"/>
    <w:rsid w:val="00A4132E"/>
    <w:rsid w:val="00A41EF7"/>
    <w:rsid w:val="00A45179"/>
    <w:rsid w:val="00A46500"/>
    <w:rsid w:val="00A46856"/>
    <w:rsid w:val="00A52B9D"/>
    <w:rsid w:val="00A55ACA"/>
    <w:rsid w:val="00A55F95"/>
    <w:rsid w:val="00A561E4"/>
    <w:rsid w:val="00A64F86"/>
    <w:rsid w:val="00A71DD4"/>
    <w:rsid w:val="00A71E3D"/>
    <w:rsid w:val="00A73634"/>
    <w:rsid w:val="00A769D8"/>
    <w:rsid w:val="00A76FE4"/>
    <w:rsid w:val="00A77FF4"/>
    <w:rsid w:val="00A8282F"/>
    <w:rsid w:val="00A837C0"/>
    <w:rsid w:val="00A8496F"/>
    <w:rsid w:val="00A87492"/>
    <w:rsid w:val="00A908F1"/>
    <w:rsid w:val="00A93E40"/>
    <w:rsid w:val="00A96722"/>
    <w:rsid w:val="00A97CF3"/>
    <w:rsid w:val="00AA234F"/>
    <w:rsid w:val="00AA2CE9"/>
    <w:rsid w:val="00AA2F64"/>
    <w:rsid w:val="00AA4FB1"/>
    <w:rsid w:val="00AA6B12"/>
    <w:rsid w:val="00AA7C77"/>
    <w:rsid w:val="00AB0087"/>
    <w:rsid w:val="00AB0C8D"/>
    <w:rsid w:val="00AB0F90"/>
    <w:rsid w:val="00AB2256"/>
    <w:rsid w:val="00AB25CC"/>
    <w:rsid w:val="00AB40D2"/>
    <w:rsid w:val="00AB6B68"/>
    <w:rsid w:val="00AB703B"/>
    <w:rsid w:val="00AB7363"/>
    <w:rsid w:val="00AC0A09"/>
    <w:rsid w:val="00AC56C3"/>
    <w:rsid w:val="00AC6694"/>
    <w:rsid w:val="00AD1B4E"/>
    <w:rsid w:val="00AD3359"/>
    <w:rsid w:val="00AD49D1"/>
    <w:rsid w:val="00AD53F9"/>
    <w:rsid w:val="00AD5F0E"/>
    <w:rsid w:val="00AD73BB"/>
    <w:rsid w:val="00AE52C4"/>
    <w:rsid w:val="00AE6DCF"/>
    <w:rsid w:val="00AE6F3D"/>
    <w:rsid w:val="00AE7290"/>
    <w:rsid w:val="00AF177E"/>
    <w:rsid w:val="00B00101"/>
    <w:rsid w:val="00B02B71"/>
    <w:rsid w:val="00B10619"/>
    <w:rsid w:val="00B130CD"/>
    <w:rsid w:val="00B13B4F"/>
    <w:rsid w:val="00B174C7"/>
    <w:rsid w:val="00B17F8C"/>
    <w:rsid w:val="00B205AD"/>
    <w:rsid w:val="00B23A4E"/>
    <w:rsid w:val="00B243F7"/>
    <w:rsid w:val="00B246F4"/>
    <w:rsid w:val="00B27A50"/>
    <w:rsid w:val="00B27F85"/>
    <w:rsid w:val="00B33548"/>
    <w:rsid w:val="00B3672F"/>
    <w:rsid w:val="00B40008"/>
    <w:rsid w:val="00B43F30"/>
    <w:rsid w:val="00B440D9"/>
    <w:rsid w:val="00B4562D"/>
    <w:rsid w:val="00B526DA"/>
    <w:rsid w:val="00B54DC1"/>
    <w:rsid w:val="00B64FD1"/>
    <w:rsid w:val="00B720EC"/>
    <w:rsid w:val="00B73AF3"/>
    <w:rsid w:val="00B75FD6"/>
    <w:rsid w:val="00B76BDA"/>
    <w:rsid w:val="00B77AA4"/>
    <w:rsid w:val="00B860CB"/>
    <w:rsid w:val="00B870E5"/>
    <w:rsid w:val="00B90D15"/>
    <w:rsid w:val="00B93DF9"/>
    <w:rsid w:val="00B945EB"/>
    <w:rsid w:val="00B9490F"/>
    <w:rsid w:val="00B95F84"/>
    <w:rsid w:val="00B96306"/>
    <w:rsid w:val="00B97DA0"/>
    <w:rsid w:val="00BA2A86"/>
    <w:rsid w:val="00BA2B5B"/>
    <w:rsid w:val="00BA50B5"/>
    <w:rsid w:val="00BA70FE"/>
    <w:rsid w:val="00BB239E"/>
    <w:rsid w:val="00BB2EC1"/>
    <w:rsid w:val="00BB7B9E"/>
    <w:rsid w:val="00BC2BB8"/>
    <w:rsid w:val="00BC432A"/>
    <w:rsid w:val="00BC6D55"/>
    <w:rsid w:val="00BC6D69"/>
    <w:rsid w:val="00BC7484"/>
    <w:rsid w:val="00BC7A56"/>
    <w:rsid w:val="00BD0E00"/>
    <w:rsid w:val="00BD5CD9"/>
    <w:rsid w:val="00BD75D1"/>
    <w:rsid w:val="00BE46DE"/>
    <w:rsid w:val="00BE4992"/>
    <w:rsid w:val="00BE55B3"/>
    <w:rsid w:val="00BE78A8"/>
    <w:rsid w:val="00BE7B77"/>
    <w:rsid w:val="00BF19F4"/>
    <w:rsid w:val="00BF5B44"/>
    <w:rsid w:val="00BF5C79"/>
    <w:rsid w:val="00BF63EB"/>
    <w:rsid w:val="00BF7AAC"/>
    <w:rsid w:val="00C016EE"/>
    <w:rsid w:val="00C03F2E"/>
    <w:rsid w:val="00C12CCB"/>
    <w:rsid w:val="00C12DE5"/>
    <w:rsid w:val="00C1671E"/>
    <w:rsid w:val="00C16995"/>
    <w:rsid w:val="00C21468"/>
    <w:rsid w:val="00C2358D"/>
    <w:rsid w:val="00C23A7D"/>
    <w:rsid w:val="00C25BC4"/>
    <w:rsid w:val="00C32EA0"/>
    <w:rsid w:val="00C33C2B"/>
    <w:rsid w:val="00C358F4"/>
    <w:rsid w:val="00C3662D"/>
    <w:rsid w:val="00C36A9F"/>
    <w:rsid w:val="00C37E48"/>
    <w:rsid w:val="00C40F0F"/>
    <w:rsid w:val="00C458B0"/>
    <w:rsid w:val="00C4626B"/>
    <w:rsid w:val="00C5187E"/>
    <w:rsid w:val="00C60772"/>
    <w:rsid w:val="00C60E0B"/>
    <w:rsid w:val="00C70F49"/>
    <w:rsid w:val="00C759B1"/>
    <w:rsid w:val="00C7713A"/>
    <w:rsid w:val="00C77671"/>
    <w:rsid w:val="00C812D8"/>
    <w:rsid w:val="00C823B2"/>
    <w:rsid w:val="00C8601E"/>
    <w:rsid w:val="00C87593"/>
    <w:rsid w:val="00C94260"/>
    <w:rsid w:val="00C9523B"/>
    <w:rsid w:val="00C968F8"/>
    <w:rsid w:val="00CA1B1D"/>
    <w:rsid w:val="00CA312A"/>
    <w:rsid w:val="00CA39F2"/>
    <w:rsid w:val="00CA4A5E"/>
    <w:rsid w:val="00CA5843"/>
    <w:rsid w:val="00CA7386"/>
    <w:rsid w:val="00CB05FF"/>
    <w:rsid w:val="00CB1293"/>
    <w:rsid w:val="00CB61D6"/>
    <w:rsid w:val="00CC5840"/>
    <w:rsid w:val="00CD1099"/>
    <w:rsid w:val="00CD30D4"/>
    <w:rsid w:val="00CD383F"/>
    <w:rsid w:val="00CE0322"/>
    <w:rsid w:val="00CE0BE7"/>
    <w:rsid w:val="00CF18CF"/>
    <w:rsid w:val="00CF4673"/>
    <w:rsid w:val="00CF6E9B"/>
    <w:rsid w:val="00CF6F5F"/>
    <w:rsid w:val="00CF70C9"/>
    <w:rsid w:val="00D01551"/>
    <w:rsid w:val="00D05BF8"/>
    <w:rsid w:val="00D0618F"/>
    <w:rsid w:val="00D07735"/>
    <w:rsid w:val="00D11D91"/>
    <w:rsid w:val="00D1475E"/>
    <w:rsid w:val="00D15A5D"/>
    <w:rsid w:val="00D17786"/>
    <w:rsid w:val="00D20804"/>
    <w:rsid w:val="00D27B5C"/>
    <w:rsid w:val="00D317B9"/>
    <w:rsid w:val="00D33C44"/>
    <w:rsid w:val="00D33DD9"/>
    <w:rsid w:val="00D34EFE"/>
    <w:rsid w:val="00D35D2F"/>
    <w:rsid w:val="00D35F4F"/>
    <w:rsid w:val="00D40339"/>
    <w:rsid w:val="00D42048"/>
    <w:rsid w:val="00D42CB1"/>
    <w:rsid w:val="00D446F9"/>
    <w:rsid w:val="00D468BF"/>
    <w:rsid w:val="00D501B5"/>
    <w:rsid w:val="00D5045C"/>
    <w:rsid w:val="00D5117E"/>
    <w:rsid w:val="00D5581E"/>
    <w:rsid w:val="00D57F56"/>
    <w:rsid w:val="00D7323B"/>
    <w:rsid w:val="00D75D30"/>
    <w:rsid w:val="00D77CB1"/>
    <w:rsid w:val="00D81A6E"/>
    <w:rsid w:val="00D81F4B"/>
    <w:rsid w:val="00D84855"/>
    <w:rsid w:val="00D85394"/>
    <w:rsid w:val="00D86F5D"/>
    <w:rsid w:val="00D87173"/>
    <w:rsid w:val="00D91D4F"/>
    <w:rsid w:val="00D95C2D"/>
    <w:rsid w:val="00D95D6E"/>
    <w:rsid w:val="00DA4443"/>
    <w:rsid w:val="00DA713E"/>
    <w:rsid w:val="00DB2259"/>
    <w:rsid w:val="00DB5C38"/>
    <w:rsid w:val="00DB61B2"/>
    <w:rsid w:val="00DB69C7"/>
    <w:rsid w:val="00DB7D76"/>
    <w:rsid w:val="00DC11ED"/>
    <w:rsid w:val="00DC1DA0"/>
    <w:rsid w:val="00DC2D4C"/>
    <w:rsid w:val="00DC394B"/>
    <w:rsid w:val="00DC3998"/>
    <w:rsid w:val="00DC58EC"/>
    <w:rsid w:val="00DD1ADA"/>
    <w:rsid w:val="00DD2F32"/>
    <w:rsid w:val="00DD647C"/>
    <w:rsid w:val="00DD6B64"/>
    <w:rsid w:val="00DD6FB0"/>
    <w:rsid w:val="00DE20FA"/>
    <w:rsid w:val="00DE240F"/>
    <w:rsid w:val="00DF2B65"/>
    <w:rsid w:val="00DF3076"/>
    <w:rsid w:val="00DF3837"/>
    <w:rsid w:val="00DF613E"/>
    <w:rsid w:val="00DF74CD"/>
    <w:rsid w:val="00DF7D9A"/>
    <w:rsid w:val="00DF7E1E"/>
    <w:rsid w:val="00E02968"/>
    <w:rsid w:val="00E0619E"/>
    <w:rsid w:val="00E11E5E"/>
    <w:rsid w:val="00E12DF9"/>
    <w:rsid w:val="00E15A7B"/>
    <w:rsid w:val="00E15AB1"/>
    <w:rsid w:val="00E16017"/>
    <w:rsid w:val="00E17EB3"/>
    <w:rsid w:val="00E235EB"/>
    <w:rsid w:val="00E24920"/>
    <w:rsid w:val="00E3130C"/>
    <w:rsid w:val="00E327BB"/>
    <w:rsid w:val="00E3403B"/>
    <w:rsid w:val="00E36258"/>
    <w:rsid w:val="00E37F5E"/>
    <w:rsid w:val="00E44AA7"/>
    <w:rsid w:val="00E45485"/>
    <w:rsid w:val="00E4634E"/>
    <w:rsid w:val="00E5274D"/>
    <w:rsid w:val="00E53E5A"/>
    <w:rsid w:val="00E53F20"/>
    <w:rsid w:val="00E56034"/>
    <w:rsid w:val="00E6137B"/>
    <w:rsid w:val="00E62836"/>
    <w:rsid w:val="00E636FA"/>
    <w:rsid w:val="00E65FE5"/>
    <w:rsid w:val="00E72556"/>
    <w:rsid w:val="00E72F70"/>
    <w:rsid w:val="00E733F6"/>
    <w:rsid w:val="00E76E72"/>
    <w:rsid w:val="00E77A71"/>
    <w:rsid w:val="00E85092"/>
    <w:rsid w:val="00E86FB2"/>
    <w:rsid w:val="00E901D0"/>
    <w:rsid w:val="00E90419"/>
    <w:rsid w:val="00E91BDF"/>
    <w:rsid w:val="00E92E11"/>
    <w:rsid w:val="00E94276"/>
    <w:rsid w:val="00E9595E"/>
    <w:rsid w:val="00EA198D"/>
    <w:rsid w:val="00EA66BC"/>
    <w:rsid w:val="00EB0E37"/>
    <w:rsid w:val="00EB40C0"/>
    <w:rsid w:val="00EB5B97"/>
    <w:rsid w:val="00EB654B"/>
    <w:rsid w:val="00EB7480"/>
    <w:rsid w:val="00EC020C"/>
    <w:rsid w:val="00EC3034"/>
    <w:rsid w:val="00EC47E7"/>
    <w:rsid w:val="00EC507C"/>
    <w:rsid w:val="00EC5D1E"/>
    <w:rsid w:val="00ED1998"/>
    <w:rsid w:val="00ED2D92"/>
    <w:rsid w:val="00ED38EA"/>
    <w:rsid w:val="00ED5AA9"/>
    <w:rsid w:val="00ED74CB"/>
    <w:rsid w:val="00ED75FD"/>
    <w:rsid w:val="00EE6362"/>
    <w:rsid w:val="00EE6FAE"/>
    <w:rsid w:val="00EF06AB"/>
    <w:rsid w:val="00EF0B07"/>
    <w:rsid w:val="00EF0DBF"/>
    <w:rsid w:val="00EF11AC"/>
    <w:rsid w:val="00EF12C0"/>
    <w:rsid w:val="00EF66D4"/>
    <w:rsid w:val="00EF748B"/>
    <w:rsid w:val="00EF77A1"/>
    <w:rsid w:val="00F0178C"/>
    <w:rsid w:val="00F01E65"/>
    <w:rsid w:val="00F03986"/>
    <w:rsid w:val="00F07E9B"/>
    <w:rsid w:val="00F10E1A"/>
    <w:rsid w:val="00F14301"/>
    <w:rsid w:val="00F144F8"/>
    <w:rsid w:val="00F164F2"/>
    <w:rsid w:val="00F17ACC"/>
    <w:rsid w:val="00F2150F"/>
    <w:rsid w:val="00F252E7"/>
    <w:rsid w:val="00F25CF1"/>
    <w:rsid w:val="00F25F61"/>
    <w:rsid w:val="00F264A5"/>
    <w:rsid w:val="00F26968"/>
    <w:rsid w:val="00F322EE"/>
    <w:rsid w:val="00F3321B"/>
    <w:rsid w:val="00F3420C"/>
    <w:rsid w:val="00F35AF0"/>
    <w:rsid w:val="00F42D67"/>
    <w:rsid w:val="00F50432"/>
    <w:rsid w:val="00F61C58"/>
    <w:rsid w:val="00F65770"/>
    <w:rsid w:val="00F74361"/>
    <w:rsid w:val="00F75488"/>
    <w:rsid w:val="00F75EE7"/>
    <w:rsid w:val="00F774A1"/>
    <w:rsid w:val="00F8059A"/>
    <w:rsid w:val="00F820A8"/>
    <w:rsid w:val="00F90EF6"/>
    <w:rsid w:val="00F9223F"/>
    <w:rsid w:val="00F95D42"/>
    <w:rsid w:val="00F96957"/>
    <w:rsid w:val="00F96CAE"/>
    <w:rsid w:val="00FA0BA9"/>
    <w:rsid w:val="00FA0E02"/>
    <w:rsid w:val="00FA17FE"/>
    <w:rsid w:val="00FA344E"/>
    <w:rsid w:val="00FA562A"/>
    <w:rsid w:val="00FB0176"/>
    <w:rsid w:val="00FB18F3"/>
    <w:rsid w:val="00FB48D5"/>
    <w:rsid w:val="00FB7571"/>
    <w:rsid w:val="00FC0B82"/>
    <w:rsid w:val="00FC3413"/>
    <w:rsid w:val="00FC4215"/>
    <w:rsid w:val="00FC77E3"/>
    <w:rsid w:val="00FC78F2"/>
    <w:rsid w:val="00FD2F37"/>
    <w:rsid w:val="00FD7875"/>
    <w:rsid w:val="00FD78FE"/>
    <w:rsid w:val="00FD7B54"/>
    <w:rsid w:val="00FE3BD2"/>
    <w:rsid w:val="00FE5443"/>
    <w:rsid w:val="00FE715D"/>
    <w:rsid w:val="00FF1A09"/>
    <w:rsid w:val="00FF340F"/>
    <w:rsid w:val="00FF397A"/>
    <w:rsid w:val="00FF4092"/>
    <w:rsid w:val="00FF4878"/>
    <w:rsid w:val="00FF6627"/>
    <w:rsid w:val="00FF7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686DF-C7C0-484A-A090-0AE65997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1F"/>
  </w:style>
  <w:style w:type="paragraph" w:styleId="Ttulo7">
    <w:name w:val="heading 7"/>
    <w:basedOn w:val="Normal"/>
    <w:next w:val="Normal"/>
    <w:link w:val="Ttulo7Car"/>
    <w:qFormat/>
    <w:rsid w:val="003B4A1F"/>
    <w:pPr>
      <w:keepNext/>
      <w:spacing w:after="0" w:line="240" w:lineRule="auto"/>
      <w:outlineLvl w:val="6"/>
    </w:pPr>
    <w:rPr>
      <w:rFonts w:ascii="Arial" w:eastAsia="Times New Roman" w:hAnsi="Arial" w:cs="Arial"/>
      <w:b/>
      <w:bCs/>
      <w:color w:val="00008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3B4A1F"/>
    <w:rPr>
      <w:rFonts w:ascii="Arial" w:eastAsia="Times New Roman" w:hAnsi="Arial" w:cs="Arial"/>
      <w:b/>
      <w:bCs/>
      <w:color w:val="000080"/>
      <w:sz w:val="24"/>
      <w:szCs w:val="24"/>
      <w:lang w:val="es-ES" w:eastAsia="es-ES"/>
    </w:rPr>
  </w:style>
  <w:style w:type="paragraph" w:styleId="Prrafodelista">
    <w:name w:val="List Paragraph"/>
    <w:basedOn w:val="Normal"/>
    <w:uiPriority w:val="34"/>
    <w:qFormat/>
    <w:rsid w:val="003B4A1F"/>
    <w:pPr>
      <w:ind w:left="720"/>
      <w:contextualSpacing/>
    </w:pPr>
  </w:style>
  <w:style w:type="paragraph" w:styleId="Textoindependiente">
    <w:name w:val="Body Text"/>
    <w:basedOn w:val="Normal"/>
    <w:link w:val="TextoindependienteCar"/>
    <w:rsid w:val="00F25CF1"/>
    <w:pPr>
      <w:spacing w:after="0" w:line="240" w:lineRule="auto"/>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F25CF1"/>
    <w:rPr>
      <w:rFonts w:ascii="Arial" w:eastAsia="Times New Roman" w:hAnsi="Arial" w:cs="Arial"/>
      <w:sz w:val="24"/>
      <w:szCs w:val="24"/>
      <w:lang w:val="es-ES" w:eastAsia="es-ES"/>
    </w:rPr>
  </w:style>
  <w:style w:type="table" w:styleId="Tablaconcuadrcula">
    <w:name w:val="Table Grid"/>
    <w:basedOn w:val="Tablanormal"/>
    <w:uiPriority w:val="59"/>
    <w:rsid w:val="00C77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318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8E31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185"/>
    <w:rPr>
      <w:rFonts w:ascii="Tahoma" w:hAnsi="Tahoma" w:cs="Tahoma"/>
      <w:sz w:val="16"/>
      <w:szCs w:val="16"/>
    </w:rPr>
  </w:style>
  <w:style w:type="paragraph" w:styleId="Encabezado">
    <w:name w:val="header"/>
    <w:basedOn w:val="Normal"/>
    <w:link w:val="EncabezadoCar"/>
    <w:uiPriority w:val="99"/>
    <w:unhideWhenUsed/>
    <w:rsid w:val="00FF1A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A09"/>
  </w:style>
  <w:style w:type="paragraph" w:styleId="Piedepgina">
    <w:name w:val="footer"/>
    <w:basedOn w:val="Normal"/>
    <w:link w:val="PiedepginaCar"/>
    <w:uiPriority w:val="99"/>
    <w:unhideWhenUsed/>
    <w:rsid w:val="00FF1A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197">
      <w:bodyDiv w:val="1"/>
      <w:marLeft w:val="0"/>
      <w:marRight w:val="0"/>
      <w:marTop w:val="0"/>
      <w:marBottom w:val="0"/>
      <w:divBdr>
        <w:top w:val="none" w:sz="0" w:space="0" w:color="auto"/>
        <w:left w:val="none" w:sz="0" w:space="0" w:color="auto"/>
        <w:bottom w:val="none" w:sz="0" w:space="0" w:color="auto"/>
        <w:right w:val="none" w:sz="0" w:space="0" w:color="auto"/>
      </w:divBdr>
    </w:div>
    <w:div w:id="8506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55B9-BB4D-4CAE-8D37-387D1FF9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10</Pages>
  <Words>2404</Words>
  <Characters>13224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ESTADIA_CNT</dc:creator>
  <cp:lastModifiedBy>Contabilidad</cp:lastModifiedBy>
  <cp:revision>142</cp:revision>
  <cp:lastPrinted>2018-07-19T16:25:00Z</cp:lastPrinted>
  <dcterms:created xsi:type="dcterms:W3CDTF">2019-04-11T18:04:00Z</dcterms:created>
  <dcterms:modified xsi:type="dcterms:W3CDTF">2019-10-09T14:34:00Z</dcterms:modified>
</cp:coreProperties>
</file>